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63" w:rsidRDefault="00814463">
      <w:pPr>
        <w:contextualSpacing w:val="0"/>
      </w:pPr>
    </w:p>
    <w:p w:rsidR="00814463" w:rsidRDefault="00814463">
      <w:pPr>
        <w:contextualSpacing w:val="0"/>
      </w:pPr>
    </w:p>
    <w:p w:rsidR="00814463" w:rsidRDefault="00814463">
      <w:pPr>
        <w:contextualSpacing w:val="0"/>
      </w:pPr>
    </w:p>
    <w:p w:rsidR="00814463" w:rsidRDefault="00814463">
      <w:pPr>
        <w:contextualSpacing w:val="0"/>
      </w:pPr>
    </w:p>
    <w:p w:rsidR="00814463" w:rsidRDefault="00814463">
      <w:pPr>
        <w:contextualSpacing w:val="0"/>
      </w:pPr>
    </w:p>
    <w:p w:rsidR="00814463" w:rsidRDefault="00814463">
      <w:pPr>
        <w:contextualSpacing w:val="0"/>
      </w:pPr>
    </w:p>
    <w:p w:rsidR="00814463" w:rsidRDefault="00814463">
      <w:pPr>
        <w:contextualSpacing w:val="0"/>
      </w:pPr>
    </w:p>
    <w:p w:rsidR="00814463" w:rsidRDefault="00814463">
      <w:pPr>
        <w:contextualSpacing w:val="0"/>
      </w:pPr>
    </w:p>
    <w:p w:rsidR="00814463" w:rsidRDefault="00814463">
      <w:pPr>
        <w:contextualSpacing w:val="0"/>
      </w:pPr>
    </w:p>
    <w:p w:rsidR="00814463" w:rsidRDefault="00B16EF1">
      <w:pPr>
        <w:contextualSpacing w:val="0"/>
        <w:jc w:val="center"/>
      </w:pPr>
      <w:r>
        <w:t>ОТЧЕТ</w:t>
      </w:r>
    </w:p>
    <w:p w:rsidR="00814463" w:rsidRDefault="00B16EF1">
      <w:pPr>
        <w:contextualSpacing w:val="0"/>
        <w:jc w:val="center"/>
      </w:pPr>
      <w:r>
        <w:t xml:space="preserve">о проделанной работе </w:t>
      </w:r>
    </w:p>
    <w:p w:rsidR="00814463" w:rsidRDefault="00B16EF1">
      <w:pPr>
        <w:contextualSpacing w:val="0"/>
        <w:jc w:val="center"/>
      </w:pPr>
      <w:r>
        <w:t>в период с ноября 2017 г. по октябрь 2018 г.</w:t>
      </w:r>
    </w:p>
    <w:p w:rsidR="00814463" w:rsidRDefault="00B16EF1">
      <w:pPr>
        <w:contextualSpacing w:val="0"/>
        <w:jc w:val="center"/>
      </w:pPr>
      <w:r>
        <w:t xml:space="preserve">аспиранта </w:t>
      </w:r>
      <w:proofErr w:type="spellStart"/>
      <w:r>
        <w:t>Стукалина</w:t>
      </w:r>
      <w:proofErr w:type="spellEnd"/>
      <w:r>
        <w:t xml:space="preserve"> Г. Д.</w:t>
      </w: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814463">
      <w:pPr>
        <w:contextualSpacing w:val="0"/>
        <w:jc w:val="center"/>
      </w:pPr>
    </w:p>
    <w:p w:rsidR="00814463" w:rsidRDefault="00B16EF1">
      <w:pPr>
        <w:contextualSpacing w:val="0"/>
        <w:jc w:val="right"/>
      </w:pPr>
      <w:bookmarkStart w:id="0" w:name="_GoBack"/>
      <w:bookmarkEnd w:id="0"/>
      <w:r>
        <w:br w:type="page"/>
      </w:r>
    </w:p>
    <w:p w:rsidR="00814463" w:rsidRDefault="00B16EF1">
      <w:pPr>
        <w:numPr>
          <w:ilvl w:val="0"/>
          <w:numId w:val="3"/>
        </w:numPr>
        <w:jc w:val="both"/>
      </w:pPr>
      <w:r>
        <w:lastRenderedPageBreak/>
        <w:t>Кандидатские экзамены:</w:t>
      </w:r>
    </w:p>
    <w:p w:rsidR="00814463" w:rsidRDefault="00B16EF1">
      <w:pPr>
        <w:numPr>
          <w:ilvl w:val="0"/>
          <w:numId w:val="1"/>
        </w:numPr>
        <w:jc w:val="both"/>
      </w:pPr>
      <w:r>
        <w:t>Кандидатский экзамен по английскому языку сдан на оценку “хорошо”</w:t>
      </w:r>
    </w:p>
    <w:p w:rsidR="00814463" w:rsidRDefault="00B16EF1">
      <w:pPr>
        <w:numPr>
          <w:ilvl w:val="0"/>
          <w:numId w:val="1"/>
        </w:numPr>
        <w:jc w:val="both"/>
      </w:pPr>
      <w:r>
        <w:t>Прослушан курс лекций по философии науки, сдан кандидатский экзамен по философии на оценку “хорошо”</w:t>
      </w:r>
    </w:p>
    <w:p w:rsidR="00814463" w:rsidRDefault="00814463">
      <w:pPr>
        <w:ind w:left="1440"/>
        <w:contextualSpacing w:val="0"/>
        <w:jc w:val="both"/>
      </w:pPr>
    </w:p>
    <w:p w:rsidR="00814463" w:rsidRDefault="00B16EF1">
      <w:pPr>
        <w:numPr>
          <w:ilvl w:val="0"/>
          <w:numId w:val="3"/>
        </w:numPr>
        <w:jc w:val="both"/>
      </w:pPr>
      <w:r>
        <w:t xml:space="preserve">Выступления на конференциях и публикации: </w:t>
      </w:r>
    </w:p>
    <w:p w:rsidR="00814463" w:rsidRDefault="00B16EF1">
      <w:pPr>
        <w:numPr>
          <w:ilvl w:val="0"/>
          <w:numId w:val="5"/>
        </w:numPr>
        <w:jc w:val="both"/>
      </w:pPr>
      <w:r>
        <w:t>Участие в конференции “Бог. Человек. Мир” в Ро</w:t>
      </w:r>
      <w:r>
        <w:t xml:space="preserve">ссийской Христианской Гуманитарной Академии 14-15 декабря 2017 года. Текст доклада “Образ Страшного Суда у индийского мистика XVI века” опубликован в сборнике конференции (стр. 148, сборник доступен по ссылке </w:t>
      </w:r>
      <w:hyperlink r:id="rId5">
        <w:r>
          <w:rPr>
            <w:color w:val="1155CC"/>
            <w:u w:val="single"/>
          </w:rPr>
          <w:t>http://rhga.ru/science/conferences/bchm/files/bchm2017sb.pdf</w:t>
        </w:r>
      </w:hyperlink>
      <w:r>
        <w:t>)</w:t>
      </w:r>
    </w:p>
    <w:p w:rsidR="00814463" w:rsidRDefault="00B16EF1">
      <w:pPr>
        <w:numPr>
          <w:ilvl w:val="0"/>
          <w:numId w:val="5"/>
        </w:numPr>
        <w:jc w:val="both"/>
      </w:pPr>
      <w:r>
        <w:t>Участие в конференции “Антропология. Фольклористика. Социолингвистика”, прошедшей в Европейском Университете в Санкт-Петербурге 22-24 марта 2018 года</w:t>
      </w:r>
    </w:p>
    <w:p w:rsidR="00814463" w:rsidRDefault="00B16EF1">
      <w:pPr>
        <w:numPr>
          <w:ilvl w:val="0"/>
          <w:numId w:val="5"/>
        </w:numPr>
        <w:jc w:val="both"/>
      </w:pPr>
      <w:r>
        <w:rPr>
          <w:sz w:val="23"/>
          <w:szCs w:val="23"/>
        </w:rPr>
        <w:t>Участие в “</w:t>
      </w:r>
      <w:r>
        <w:rPr>
          <w:sz w:val="23"/>
          <w:szCs w:val="23"/>
        </w:rPr>
        <w:t xml:space="preserve">XXXIX </w:t>
      </w:r>
      <w:proofErr w:type="spellStart"/>
      <w:r>
        <w:rPr>
          <w:sz w:val="23"/>
          <w:szCs w:val="23"/>
        </w:rPr>
        <w:t>Зографских</w:t>
      </w:r>
      <w:proofErr w:type="spellEnd"/>
      <w:r>
        <w:rPr>
          <w:sz w:val="23"/>
          <w:szCs w:val="23"/>
        </w:rPr>
        <w:t xml:space="preserve"> чтениях” в Санкт-Петербурге 15-18 мая 2018 года.</w:t>
      </w:r>
    </w:p>
    <w:p w:rsidR="00814463" w:rsidRDefault="00B16EF1">
      <w:pPr>
        <w:numPr>
          <w:ilvl w:val="0"/>
          <w:numId w:val="4"/>
        </w:numPr>
        <w:jc w:val="both"/>
      </w:pPr>
      <w:r>
        <w:t xml:space="preserve">Готовится к публикации в Вестнике СПбГУ статья </w:t>
      </w:r>
      <w:r>
        <w:rPr>
          <w:sz w:val="23"/>
          <w:szCs w:val="23"/>
          <w:highlight w:val="white"/>
        </w:rPr>
        <w:t>"Суфизм и йога: диалог религиозных течений в Северной Индии в XVI веке”. Ориентировочное время публикации декабрь 2018 года.</w:t>
      </w:r>
    </w:p>
    <w:p w:rsidR="00814463" w:rsidRDefault="00814463">
      <w:pPr>
        <w:ind w:left="1440"/>
        <w:contextualSpacing w:val="0"/>
        <w:jc w:val="both"/>
        <w:rPr>
          <w:sz w:val="23"/>
          <w:szCs w:val="23"/>
          <w:highlight w:val="white"/>
        </w:rPr>
      </w:pPr>
    </w:p>
    <w:p w:rsidR="00814463" w:rsidRDefault="00B16EF1">
      <w:pPr>
        <w:numPr>
          <w:ilvl w:val="0"/>
          <w:numId w:val="3"/>
        </w:numPr>
        <w:jc w:val="both"/>
      </w:pPr>
      <w:r>
        <w:t xml:space="preserve">Участие в летних </w:t>
      </w:r>
      <w:r>
        <w:t>школах:</w:t>
      </w:r>
    </w:p>
    <w:p w:rsidR="00814463" w:rsidRDefault="00B16EF1">
      <w:pPr>
        <w:numPr>
          <w:ilvl w:val="0"/>
          <w:numId w:val="2"/>
        </w:numPr>
        <w:jc w:val="both"/>
      </w:pPr>
      <w:r>
        <w:t xml:space="preserve">В августе 2018 года в г. Дербент прошла летняя школа по этнографии и эпиграфике, организованная </w:t>
      </w:r>
      <w:r>
        <w:rPr>
          <w:sz w:val="21"/>
          <w:szCs w:val="21"/>
        </w:rPr>
        <w:t xml:space="preserve">МОО «Центр научных работников и преподавателей </w:t>
      </w:r>
      <w:proofErr w:type="spellStart"/>
      <w:r>
        <w:rPr>
          <w:sz w:val="21"/>
          <w:szCs w:val="21"/>
        </w:rPr>
        <w:t>иудаики</w:t>
      </w:r>
      <w:proofErr w:type="spellEnd"/>
      <w:r>
        <w:rPr>
          <w:sz w:val="21"/>
          <w:szCs w:val="21"/>
        </w:rPr>
        <w:t xml:space="preserve"> в вузах «</w:t>
      </w:r>
      <w:proofErr w:type="spellStart"/>
      <w:r>
        <w:rPr>
          <w:sz w:val="21"/>
          <w:szCs w:val="21"/>
        </w:rPr>
        <w:t>Сэфер</w:t>
      </w:r>
      <w:proofErr w:type="spellEnd"/>
      <w:r>
        <w:rPr>
          <w:sz w:val="21"/>
          <w:szCs w:val="21"/>
        </w:rPr>
        <w:t>». Участие в этнографической части школы обогатило полевой опыт и опыт работы с пис</w:t>
      </w:r>
      <w:r>
        <w:rPr>
          <w:sz w:val="21"/>
          <w:szCs w:val="21"/>
        </w:rPr>
        <w:t>ьменными источниками аспиранта</w:t>
      </w:r>
    </w:p>
    <w:p w:rsidR="00814463" w:rsidRDefault="00814463">
      <w:pPr>
        <w:ind w:left="1440"/>
        <w:contextualSpacing w:val="0"/>
        <w:jc w:val="both"/>
        <w:rPr>
          <w:sz w:val="21"/>
          <w:szCs w:val="21"/>
        </w:rPr>
      </w:pPr>
    </w:p>
    <w:p w:rsidR="00814463" w:rsidRDefault="00B16EF1">
      <w:pPr>
        <w:numPr>
          <w:ilvl w:val="0"/>
          <w:numId w:val="3"/>
        </w:numPr>
        <w:jc w:val="both"/>
      </w:pPr>
      <w:r>
        <w:t>Поиск источников в Индии:</w:t>
      </w:r>
    </w:p>
    <w:p w:rsidR="00814463" w:rsidRDefault="00B16EF1">
      <w:pPr>
        <w:numPr>
          <w:ilvl w:val="0"/>
          <w:numId w:val="6"/>
        </w:numPr>
        <w:jc w:val="both"/>
      </w:pPr>
      <w:r>
        <w:t xml:space="preserve">На протяжении 2017-2018 гг. в рамках деловых поездок в Индию удавалось посвятить некоторое время поиску источников на местах. В г. </w:t>
      </w:r>
      <w:proofErr w:type="spellStart"/>
      <w:r>
        <w:t>Бангалор</w:t>
      </w:r>
      <w:proofErr w:type="spellEnd"/>
      <w:r>
        <w:t xml:space="preserve"> была осмотрена местная мусульманская святыня - </w:t>
      </w:r>
      <w:proofErr w:type="spellStart"/>
      <w:r>
        <w:t>даргах</w:t>
      </w:r>
      <w:proofErr w:type="spellEnd"/>
      <w:r>
        <w:t xml:space="preserve"> </w:t>
      </w:r>
      <w:proofErr w:type="spellStart"/>
      <w:r>
        <w:t>суфи</w:t>
      </w:r>
      <w:r>
        <w:t>йского</w:t>
      </w:r>
      <w:proofErr w:type="spellEnd"/>
      <w:r>
        <w:t xml:space="preserve"> шейха </w:t>
      </w:r>
      <w:proofErr w:type="spellStart"/>
      <w:r>
        <w:t>Таваккаля</w:t>
      </w:r>
      <w:proofErr w:type="spellEnd"/>
      <w:r>
        <w:t xml:space="preserve">, а также установлены связи с представителями братства </w:t>
      </w:r>
      <w:proofErr w:type="spellStart"/>
      <w:r>
        <w:t>Кадирийя</w:t>
      </w:r>
      <w:proofErr w:type="spellEnd"/>
      <w:r>
        <w:t xml:space="preserve">, набрано некоторое количество современной </w:t>
      </w:r>
      <w:proofErr w:type="spellStart"/>
      <w:r>
        <w:t>суфийской</w:t>
      </w:r>
      <w:proofErr w:type="spellEnd"/>
      <w:r>
        <w:t xml:space="preserve"> литературы. Братство </w:t>
      </w:r>
      <w:proofErr w:type="spellStart"/>
      <w:r>
        <w:t>Чиштийя</w:t>
      </w:r>
      <w:proofErr w:type="spellEnd"/>
      <w:r>
        <w:t xml:space="preserve"> в регионе практически не представлено. </w:t>
      </w:r>
    </w:p>
    <w:p w:rsidR="00814463" w:rsidRDefault="00B16EF1">
      <w:pPr>
        <w:ind w:left="1440"/>
        <w:contextualSpacing w:val="0"/>
        <w:jc w:val="both"/>
      </w:pPr>
      <w:r>
        <w:t xml:space="preserve">Во время пребывания в </w:t>
      </w:r>
      <w:proofErr w:type="spellStart"/>
      <w:r>
        <w:t>Джодхпуре</w:t>
      </w:r>
      <w:proofErr w:type="spellEnd"/>
      <w:r>
        <w:t xml:space="preserve">, </w:t>
      </w:r>
      <w:proofErr w:type="spellStart"/>
      <w:r>
        <w:t>Раджастхан</w:t>
      </w:r>
      <w:proofErr w:type="spellEnd"/>
      <w:r>
        <w:t xml:space="preserve">, удалось собрать некоторые сведения об историческом положении </w:t>
      </w:r>
      <w:proofErr w:type="spellStart"/>
      <w:r>
        <w:t>натхов</w:t>
      </w:r>
      <w:proofErr w:type="spellEnd"/>
      <w:r>
        <w:t xml:space="preserve"> в местном княжестве, о связях местного княжеского дома с </w:t>
      </w:r>
      <w:proofErr w:type="spellStart"/>
      <w:r>
        <w:t>натхами</w:t>
      </w:r>
      <w:proofErr w:type="spellEnd"/>
      <w:r>
        <w:t>.</w:t>
      </w:r>
    </w:p>
    <w:p w:rsidR="00814463" w:rsidRDefault="00B16EF1">
      <w:pPr>
        <w:ind w:left="1440"/>
        <w:contextualSpacing w:val="0"/>
        <w:jc w:val="both"/>
      </w:pPr>
      <w:r>
        <w:t xml:space="preserve">На протяжении 18-19 вв. </w:t>
      </w:r>
      <w:proofErr w:type="spellStart"/>
      <w:r>
        <w:t>натхи</w:t>
      </w:r>
      <w:proofErr w:type="spellEnd"/>
      <w:r>
        <w:t xml:space="preserve"> успешно боролись за власть в княжестве, традици</w:t>
      </w:r>
      <w:r>
        <w:t xml:space="preserve">онно занимая важные посты в правительстве, назначаемом князем. Значительная часть храмов в старой части города </w:t>
      </w:r>
      <w:proofErr w:type="spellStart"/>
      <w:r>
        <w:t>окормляется</w:t>
      </w:r>
      <w:proofErr w:type="spellEnd"/>
      <w:r>
        <w:t xml:space="preserve"> </w:t>
      </w:r>
      <w:proofErr w:type="spellStart"/>
      <w:r>
        <w:t>шиваитами</w:t>
      </w:r>
      <w:proofErr w:type="spellEnd"/>
      <w:r>
        <w:t xml:space="preserve"> и связана исторически с сектой </w:t>
      </w:r>
      <w:proofErr w:type="spellStart"/>
      <w:r>
        <w:t>натхов</w:t>
      </w:r>
      <w:proofErr w:type="spellEnd"/>
      <w:r>
        <w:t>, что закреплено в названиях. Множество семей, населяющих город, связывает себя в духо</w:t>
      </w:r>
      <w:r>
        <w:t xml:space="preserve">вном плане с </w:t>
      </w:r>
      <w:proofErr w:type="spellStart"/>
      <w:r>
        <w:t>натхами</w:t>
      </w:r>
      <w:proofErr w:type="spellEnd"/>
      <w:r>
        <w:t>, что выражено в огромном количестве предприятий малого бизнеса, носящих в названии слово “</w:t>
      </w:r>
      <w:proofErr w:type="spellStart"/>
      <w:r>
        <w:t>натха</w:t>
      </w:r>
      <w:proofErr w:type="spellEnd"/>
      <w:r>
        <w:t>”.</w:t>
      </w:r>
    </w:p>
    <w:p w:rsidR="00814463" w:rsidRDefault="00B16EF1">
      <w:pPr>
        <w:ind w:left="1440"/>
        <w:contextualSpacing w:val="0"/>
        <w:jc w:val="both"/>
      </w:pPr>
      <w:r>
        <w:t xml:space="preserve">Около двадцати процентов населения города являются мусульманами. Приход ислама в данный регион в значительной степени связан с </w:t>
      </w:r>
      <w:r>
        <w:lastRenderedPageBreak/>
        <w:t>деятельнос</w:t>
      </w:r>
      <w:r>
        <w:t xml:space="preserve">тью братства </w:t>
      </w:r>
      <w:proofErr w:type="spellStart"/>
      <w:r>
        <w:t>Чиштийа</w:t>
      </w:r>
      <w:proofErr w:type="spellEnd"/>
      <w:r>
        <w:t xml:space="preserve">. В городе и окрестностях сохранилось несколько почитаемых </w:t>
      </w:r>
      <w:proofErr w:type="spellStart"/>
      <w:r>
        <w:t>суфийских</w:t>
      </w:r>
      <w:proofErr w:type="spellEnd"/>
      <w:r>
        <w:t xml:space="preserve"> могил. </w:t>
      </w:r>
    </w:p>
    <w:p w:rsidR="00814463" w:rsidRDefault="00814463">
      <w:pPr>
        <w:ind w:left="1440"/>
        <w:contextualSpacing w:val="0"/>
        <w:jc w:val="both"/>
      </w:pPr>
    </w:p>
    <w:p w:rsidR="00814463" w:rsidRDefault="00B16EF1">
      <w:pPr>
        <w:numPr>
          <w:ilvl w:val="0"/>
          <w:numId w:val="3"/>
        </w:numPr>
        <w:jc w:val="both"/>
      </w:pPr>
      <w:r>
        <w:t>Работа над диссертацией:</w:t>
      </w:r>
    </w:p>
    <w:p w:rsidR="00814463" w:rsidRDefault="00B16EF1">
      <w:pPr>
        <w:ind w:left="1440"/>
        <w:contextualSpacing w:val="0"/>
        <w:jc w:val="both"/>
      </w:pPr>
      <w:r>
        <w:t xml:space="preserve">За прошедший год работа была направлена в основном в сторону уточнения исторических взаимосвязей суфизма и </w:t>
      </w:r>
      <w:proofErr w:type="spellStart"/>
      <w:r>
        <w:t>натхизма</w:t>
      </w:r>
      <w:proofErr w:type="spellEnd"/>
      <w:r>
        <w:t>, что стало возмож</w:t>
      </w:r>
      <w:r>
        <w:t xml:space="preserve">ным благодаря множеству исследований западных авторов, посвященных тому или иному аспекту данной темы. Картина взаимосвязей различных духовно-религиозных течений на территории Северной Индии с трудом укладывается в единую схему. Кроме суфизма и </w:t>
      </w:r>
      <w:proofErr w:type="spellStart"/>
      <w:r>
        <w:t>натхизма</w:t>
      </w:r>
      <w:proofErr w:type="spellEnd"/>
      <w:r>
        <w:t>, в</w:t>
      </w:r>
      <w:r>
        <w:t xml:space="preserve"> этом едином религиозном поле присутствовали </w:t>
      </w:r>
      <w:proofErr w:type="spellStart"/>
      <w:r>
        <w:t>акторы</w:t>
      </w:r>
      <w:proofErr w:type="spellEnd"/>
      <w:r>
        <w:t>, представляющие различные реформаторские течения индуизма (</w:t>
      </w:r>
      <w:proofErr w:type="spellStart"/>
      <w:r>
        <w:t>ниргуна-бхакти</w:t>
      </w:r>
      <w:proofErr w:type="spellEnd"/>
      <w:r>
        <w:t xml:space="preserve"> и </w:t>
      </w:r>
      <w:proofErr w:type="spellStart"/>
      <w:r>
        <w:t>сагуна-бхакти</w:t>
      </w:r>
      <w:proofErr w:type="spellEnd"/>
      <w:r>
        <w:t>).</w:t>
      </w:r>
    </w:p>
    <w:p w:rsidR="00814463" w:rsidRDefault="00B16EF1">
      <w:pPr>
        <w:ind w:left="1440"/>
        <w:contextualSpacing w:val="0"/>
        <w:jc w:val="both"/>
      </w:pPr>
      <w:r>
        <w:t xml:space="preserve">Исторически тесные отношения между </w:t>
      </w:r>
      <w:proofErr w:type="spellStart"/>
      <w:r>
        <w:t>натхами</w:t>
      </w:r>
      <w:proofErr w:type="spellEnd"/>
      <w:r>
        <w:t xml:space="preserve"> и суфиями обуславливались несколькими факторами. Среди них естественн</w:t>
      </w:r>
      <w:r>
        <w:t xml:space="preserve">ый параллелизм мировоззрения, присущий мистическим движениям независимо от того, в какой среде они зарождаются, интерес представителей обоих течений к дыхательным упражнениям, долгое сосуществование на одной территории (общины </w:t>
      </w:r>
      <w:proofErr w:type="spellStart"/>
      <w:r>
        <w:t>натхов</w:t>
      </w:r>
      <w:proofErr w:type="spellEnd"/>
      <w:r>
        <w:t xml:space="preserve"> в XVI веке встречались</w:t>
      </w:r>
      <w:r>
        <w:t xml:space="preserve"> далеко на северо-западе, вплоть до территорий современного Афганистана). Невозможно не учитывать и большой путь, который проделала община </w:t>
      </w:r>
      <w:proofErr w:type="spellStart"/>
      <w:r>
        <w:t>натхов</w:t>
      </w:r>
      <w:proofErr w:type="spellEnd"/>
      <w:r>
        <w:t xml:space="preserve"> за несколько столетий своего существования. По всей видимости, в современном виде секта оформилась лишь в XIX </w:t>
      </w:r>
      <w:r>
        <w:t xml:space="preserve">столетии, приобретя формальную структуру и </w:t>
      </w:r>
      <w:proofErr w:type="spellStart"/>
      <w:r>
        <w:t>и</w:t>
      </w:r>
      <w:proofErr w:type="spellEnd"/>
      <w:r>
        <w:t xml:space="preserve"> однозначно утвердившись в своей приверженности Шиве как главному объекту отправления культа. В том числе это было вызвано общей солидаризацией индуизма как зонтичной религии. На протяжении Средних Веков община </w:t>
      </w:r>
      <w:proofErr w:type="spellStart"/>
      <w:r>
        <w:t>н</w:t>
      </w:r>
      <w:r>
        <w:t>атхов</w:t>
      </w:r>
      <w:proofErr w:type="spellEnd"/>
      <w:r>
        <w:t xml:space="preserve"> представляла из себя аморфное религиозное течение, не обязательно связанное с индуистскими божествами - так, нам известно о </w:t>
      </w:r>
      <w:proofErr w:type="spellStart"/>
      <w:r>
        <w:t>натхах</w:t>
      </w:r>
      <w:proofErr w:type="spellEnd"/>
      <w:r>
        <w:t>-мусульманах. Основным содержанием деятельности секты было достижение сверхъестественных способностей и бессмертия путем</w:t>
      </w:r>
      <w:r>
        <w:t xml:space="preserve"> сложных </w:t>
      </w:r>
      <w:proofErr w:type="spellStart"/>
      <w:r>
        <w:t>йогических</w:t>
      </w:r>
      <w:proofErr w:type="spellEnd"/>
      <w:r>
        <w:t xml:space="preserve"> упражнений. По большому счету, это не вызывало отторжения у представителей суфизма.</w:t>
      </w:r>
    </w:p>
    <w:p w:rsidR="00814463" w:rsidRDefault="00B16EF1">
      <w:pPr>
        <w:ind w:left="1440"/>
        <w:contextualSpacing w:val="0"/>
        <w:jc w:val="both"/>
      </w:pPr>
      <w:r>
        <w:t xml:space="preserve">Во многих агиографических сборниках постоянно встречается сюжет традиционного соперничества между суфиями и </w:t>
      </w:r>
      <w:proofErr w:type="spellStart"/>
      <w:r>
        <w:t>натхами</w:t>
      </w:r>
      <w:proofErr w:type="spellEnd"/>
      <w:r>
        <w:t xml:space="preserve">. В </w:t>
      </w:r>
      <w:proofErr w:type="spellStart"/>
      <w:r>
        <w:t>суфийских</w:t>
      </w:r>
      <w:proofErr w:type="spellEnd"/>
      <w:r>
        <w:t xml:space="preserve"> агиографиях шейхи тради</w:t>
      </w:r>
      <w:r>
        <w:t xml:space="preserve">ционно одерживают верх, показывая большие способности к чудотворству, нежели их оппоненты. Это объясняется различным источником сверхъестественных способностей: примитивная магия в случае </w:t>
      </w:r>
      <w:proofErr w:type="spellStart"/>
      <w:r>
        <w:t>натхов</w:t>
      </w:r>
      <w:proofErr w:type="spellEnd"/>
      <w:r>
        <w:t xml:space="preserve"> и горячая молитва, обращенная к Господу, в случае суфиев. Час</w:t>
      </w:r>
      <w:r>
        <w:t xml:space="preserve">то легенды оканчиваются переходом </w:t>
      </w:r>
      <w:proofErr w:type="spellStart"/>
      <w:r>
        <w:t>натха</w:t>
      </w:r>
      <w:proofErr w:type="spellEnd"/>
      <w:r>
        <w:t xml:space="preserve"> в суфизм, хотя встречаются и более жестокие концовки.</w:t>
      </w:r>
    </w:p>
    <w:p w:rsidR="00814463" w:rsidRDefault="00B16EF1">
      <w:pPr>
        <w:ind w:left="1440"/>
        <w:contextualSpacing w:val="0"/>
        <w:jc w:val="both"/>
      </w:pPr>
      <w:r>
        <w:t>Продолжая тему перехода, необходимо упомянуть большое число квазиисторических персонажей и связанных с ними святых мест, одинаково горячо почитаемых как мусульман</w:t>
      </w:r>
      <w:r>
        <w:t xml:space="preserve">ами, так и индуистами. </w:t>
      </w:r>
    </w:p>
    <w:p w:rsidR="00814463" w:rsidRDefault="00B16EF1">
      <w:pPr>
        <w:ind w:left="1440"/>
        <w:contextualSpacing w:val="0"/>
        <w:jc w:val="both"/>
      </w:pPr>
      <w:r>
        <w:t>В настоящее время систематизированы знания, почерпнутые из найденных публикаций, написано несколько черновиков статей.</w:t>
      </w:r>
    </w:p>
    <w:p w:rsidR="00814463" w:rsidRDefault="00814463">
      <w:pPr>
        <w:ind w:left="720"/>
        <w:contextualSpacing w:val="0"/>
        <w:jc w:val="both"/>
      </w:pPr>
    </w:p>
    <w:sectPr w:rsidR="00814463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2139"/>
    <w:multiLevelType w:val="multilevel"/>
    <w:tmpl w:val="83CA47F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C1034FB"/>
    <w:multiLevelType w:val="multilevel"/>
    <w:tmpl w:val="8B327C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D8D46ED"/>
    <w:multiLevelType w:val="multilevel"/>
    <w:tmpl w:val="633418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0CB094E"/>
    <w:multiLevelType w:val="multilevel"/>
    <w:tmpl w:val="4782CC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533B62"/>
    <w:multiLevelType w:val="multilevel"/>
    <w:tmpl w:val="B0D2ECA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1F634D0"/>
    <w:multiLevelType w:val="multilevel"/>
    <w:tmpl w:val="77DCCF4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4463"/>
    <w:rsid w:val="00814463"/>
    <w:rsid w:val="00B1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3AC9"/>
  <w15:docId w15:val="{921686D2-26A7-425F-B121-C719C28B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hga.ru/science/conferences/bchm/files/bchm2017s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2018-11-13T15:04:00Z</dcterms:created>
  <dcterms:modified xsi:type="dcterms:W3CDTF">2018-11-13T15:04:00Z</dcterms:modified>
</cp:coreProperties>
</file>