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1B" w:rsidRPr="001A1FD2" w:rsidRDefault="0004641B" w:rsidP="0004641B">
      <w:pPr>
        <w:ind w:left="2124"/>
        <w:jc w:val="left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 xml:space="preserve">ПРИЛОЖЕНИЕ </w:t>
      </w:r>
      <w:r w:rsidRPr="001A1FD2">
        <w:rPr>
          <w:rFonts w:cs="Times New Roman"/>
          <w:b/>
          <w:szCs w:val="24"/>
        </w:rPr>
        <w:t>I</w:t>
      </w:r>
      <w:r>
        <w:rPr>
          <w:rFonts w:cs="Times New Roman"/>
          <w:b/>
          <w:szCs w:val="24"/>
          <w:lang w:val="en-US"/>
        </w:rPr>
        <w:t>II</w:t>
      </w:r>
      <w:r>
        <w:rPr>
          <w:rFonts w:cs="Times New Roman"/>
          <w:b/>
          <w:szCs w:val="24"/>
        </w:rPr>
        <w:br/>
      </w:r>
      <w:r w:rsidRPr="001A1FD2">
        <w:rPr>
          <w:rFonts w:cs="Times New Roman"/>
          <w:b/>
          <w:szCs w:val="24"/>
        </w:rPr>
        <w:t>к Положению о порядке проведения конкурса</w:t>
      </w:r>
      <w:r>
        <w:rPr>
          <w:rFonts w:cs="Times New Roman"/>
          <w:b/>
          <w:szCs w:val="24"/>
        </w:rPr>
        <w:br/>
      </w:r>
      <w:r w:rsidRPr="001A1FD2">
        <w:rPr>
          <w:rFonts w:cs="Times New Roman"/>
          <w:b/>
          <w:szCs w:val="24"/>
        </w:rPr>
        <w:t xml:space="preserve">на замещение должностей научных работников ФГБУН МАЭ РАН </w:t>
      </w:r>
    </w:p>
    <w:p w:rsidR="0004641B" w:rsidRPr="005B59DF" w:rsidRDefault="0004641B" w:rsidP="0004641B">
      <w:pPr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/>
      </w:r>
      <w:r w:rsidRPr="005B59DF">
        <w:rPr>
          <w:rFonts w:cs="Times New Roman"/>
          <w:b/>
          <w:bCs/>
          <w:szCs w:val="24"/>
        </w:rPr>
        <w:t xml:space="preserve">Критерии и порядок оценки заявок на участие в конкурсе </w:t>
      </w:r>
      <w:r w:rsidRPr="005B59DF">
        <w:rPr>
          <w:rFonts w:cs="Times New Roman"/>
          <w:b/>
          <w:bCs/>
          <w:szCs w:val="24"/>
        </w:rPr>
        <w:br/>
        <w:t>на замещение вакантных должностей научных работников МАЭ РАН</w:t>
      </w:r>
    </w:p>
    <w:p w:rsidR="0004641B" w:rsidRPr="00C67E0F" w:rsidRDefault="0004641B" w:rsidP="000464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67" w:hanging="210"/>
        <w:jc w:val="left"/>
        <w:rPr>
          <w:rFonts w:cs="Times New Roman"/>
          <w:b/>
          <w:szCs w:val="24"/>
        </w:rPr>
      </w:pPr>
      <w:r w:rsidRPr="00C67E0F">
        <w:rPr>
          <w:rFonts w:cs="Times New Roman"/>
          <w:b/>
          <w:szCs w:val="24"/>
        </w:rPr>
        <w:t xml:space="preserve">Оценка основных результатов, полученных претендентом, </w:t>
      </w:r>
      <w:r w:rsidRPr="00941FE5">
        <w:rPr>
          <w:rFonts w:cs="Times New Roman"/>
          <w:b/>
          <w:szCs w:val="24"/>
        </w:rPr>
        <w:t xml:space="preserve">за пять лет, предшествующие конкурсу и балловая оценка публикационной активности претендента на занятие научной должности </w:t>
      </w:r>
      <w:r w:rsidRPr="00C67E0F">
        <w:rPr>
          <w:rFonts w:cs="Times New Roman"/>
          <w:b/>
          <w:szCs w:val="24"/>
        </w:rPr>
        <w:t>с учетом значимости таких результатов, соответствия ожидаемым показателям результативности труда.</w:t>
      </w:r>
    </w:p>
    <w:p w:rsidR="0004641B" w:rsidRPr="002649E9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2649E9">
        <w:rPr>
          <w:rFonts w:cs="Times New Roman"/>
          <w:szCs w:val="24"/>
        </w:rPr>
        <w:t>Значимость критерия: 30%</w:t>
      </w:r>
    </w:p>
    <w:p w:rsidR="0004641B" w:rsidRPr="00F70C06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F70C06">
        <w:rPr>
          <w:rFonts w:cs="Times New Roman"/>
          <w:szCs w:val="24"/>
        </w:rPr>
        <w:t>КЗ - коэффициент значимости</w:t>
      </w:r>
    </w:p>
    <w:p w:rsidR="0004641B" w:rsidRPr="00246EFE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F70C06">
        <w:rPr>
          <w:rFonts w:cs="Times New Roman"/>
          <w:szCs w:val="24"/>
        </w:rPr>
        <w:t>КЗ</w:t>
      </w:r>
      <w:r w:rsidRPr="00C67E0F">
        <w:rPr>
          <w:rFonts w:cs="Times New Roman"/>
          <w:szCs w:val="24"/>
          <w:vertAlign w:val="subscript"/>
        </w:rPr>
        <w:t>1</w:t>
      </w:r>
      <w:r w:rsidRPr="00F70C06">
        <w:rPr>
          <w:rFonts w:cs="Times New Roman"/>
          <w:szCs w:val="24"/>
        </w:rPr>
        <w:t xml:space="preserve"> = 0.3</w:t>
      </w:r>
    </w:p>
    <w:p w:rsidR="0004641B" w:rsidRPr="00246EFE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</w:p>
    <w:p w:rsidR="0004641B" w:rsidRPr="009F59FB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9F59FB">
        <w:rPr>
          <w:rFonts w:cs="Times New Roman"/>
          <w:szCs w:val="24"/>
        </w:rPr>
        <w:t xml:space="preserve">Критерий включает в себя </w:t>
      </w:r>
      <w:r>
        <w:rPr>
          <w:rFonts w:cs="Times New Roman"/>
          <w:szCs w:val="24"/>
        </w:rPr>
        <w:t xml:space="preserve">интегрированную балловую оценку публикационной активности </w:t>
      </w:r>
      <w:r w:rsidRPr="00C5438C">
        <w:rPr>
          <w:color w:val="000000"/>
          <w:szCs w:val="24"/>
        </w:rPr>
        <w:t xml:space="preserve">претендента </w:t>
      </w:r>
      <w:r w:rsidRPr="00C5438C">
        <w:t>на занятие научной должности по конкурсу</w:t>
      </w:r>
      <w:r>
        <w:t xml:space="preserve"> на основании заполнения форм 1.3.1. – 1.3.7:</w:t>
      </w:r>
    </w:p>
    <w:p w:rsidR="0004641B" w:rsidRPr="00705AA9" w:rsidRDefault="0004641B" w:rsidP="0004641B">
      <w:pPr>
        <w:pStyle w:val="ListParagraph"/>
        <w:numPr>
          <w:ilvl w:val="2"/>
          <w:numId w:val="5"/>
        </w:numPr>
        <w:spacing w:after="120"/>
      </w:pPr>
      <w:r w:rsidRPr="00705AA9">
        <w:t>Публикация монографий</w:t>
      </w:r>
    </w:p>
    <w:p w:rsidR="0004641B" w:rsidRPr="00705AA9" w:rsidRDefault="0004641B" w:rsidP="0004641B">
      <w:pPr>
        <w:pStyle w:val="ListParagraph"/>
        <w:numPr>
          <w:ilvl w:val="2"/>
          <w:numId w:val="5"/>
        </w:numPr>
        <w:spacing w:after="120"/>
      </w:pPr>
      <w:r w:rsidRPr="00705AA9">
        <w:t>Публикация глав коллективных монографий</w:t>
      </w:r>
    </w:p>
    <w:p w:rsidR="0004641B" w:rsidRPr="00705AA9" w:rsidRDefault="0004641B" w:rsidP="0004641B">
      <w:pPr>
        <w:pStyle w:val="ListParagraph"/>
        <w:numPr>
          <w:ilvl w:val="2"/>
          <w:numId w:val="5"/>
        </w:numPr>
        <w:spacing w:after="120"/>
      </w:pPr>
      <w:r w:rsidRPr="00705AA9">
        <w:t>Публикация учебных пособий для вузов по профильным дисциплинам</w:t>
      </w:r>
    </w:p>
    <w:p w:rsidR="0004641B" w:rsidRPr="00705AA9" w:rsidRDefault="0004641B" w:rsidP="0004641B">
      <w:pPr>
        <w:pStyle w:val="ListParagraph"/>
        <w:numPr>
          <w:ilvl w:val="2"/>
          <w:numId w:val="5"/>
        </w:numPr>
        <w:spacing w:after="120"/>
      </w:pPr>
      <w:r w:rsidRPr="00705AA9">
        <w:t>Публикация научных статей в профильных журналах</w:t>
      </w:r>
    </w:p>
    <w:p w:rsidR="0004641B" w:rsidRPr="00705AA9" w:rsidRDefault="0004641B" w:rsidP="0004641B">
      <w:pPr>
        <w:pStyle w:val="ListParagraph"/>
        <w:numPr>
          <w:ilvl w:val="2"/>
          <w:numId w:val="5"/>
        </w:numPr>
        <w:spacing w:after="120"/>
      </w:pPr>
      <w:r w:rsidRPr="00705AA9">
        <w:t>Публикация статей в профильных тематических научных сборниках</w:t>
      </w:r>
    </w:p>
    <w:p w:rsidR="0004641B" w:rsidRPr="00705AA9" w:rsidRDefault="0004641B" w:rsidP="0004641B">
      <w:pPr>
        <w:pStyle w:val="ListParagraph"/>
        <w:numPr>
          <w:ilvl w:val="2"/>
          <w:numId w:val="5"/>
        </w:numPr>
        <w:spacing w:after="120"/>
      </w:pPr>
      <w:r w:rsidRPr="00705AA9">
        <w:t>Публикация статей в материалах профильных научных конференций объемом не менее 5 стр. / 9000 знаков</w:t>
      </w:r>
    </w:p>
    <w:p w:rsidR="0004641B" w:rsidRDefault="0004641B" w:rsidP="0004641B">
      <w:pPr>
        <w:pStyle w:val="ListParagraph"/>
        <w:numPr>
          <w:ilvl w:val="2"/>
          <w:numId w:val="5"/>
        </w:numPr>
        <w:spacing w:after="120"/>
      </w:pPr>
      <w:r w:rsidRPr="00705AA9"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04641B" w:rsidRPr="00A26E05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A26E05">
        <w:rPr>
          <w:rFonts w:cs="Times New Roman"/>
          <w:szCs w:val="24"/>
        </w:rPr>
        <w:t>Балловые оценки сводятся вместе в форме 1.3.8.</w:t>
      </w:r>
    </w:p>
    <w:p w:rsidR="0004641B" w:rsidRPr="005B59DF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Количество баллов, присуждаемых по критерию оценки (КБК</w:t>
      </w:r>
      <w:r w:rsidRPr="00A26E05">
        <w:rPr>
          <w:rFonts w:cs="Times New Roman"/>
          <w:szCs w:val="24"/>
          <w:vertAlign w:val="subscript"/>
        </w:rPr>
        <w:t>1</w:t>
      </w:r>
      <w:r w:rsidRPr="005B59DF">
        <w:rPr>
          <w:rFonts w:cs="Times New Roman"/>
          <w:szCs w:val="24"/>
        </w:rPr>
        <w:t>), определяется по формуле:</w:t>
      </w:r>
    </w:p>
    <w:p w:rsidR="0004641B" w:rsidRPr="00A26E05" w:rsidRDefault="0004641B" w:rsidP="0004641B">
      <w:pPr>
        <w:spacing w:after="120"/>
        <w:ind w:left="720"/>
        <w:rPr>
          <w:color w:val="000000"/>
          <w:szCs w:val="24"/>
          <w:lang w:val="en-US"/>
        </w:rPr>
      </w:pPr>
      <w:r w:rsidRPr="005B59DF">
        <w:rPr>
          <w:rFonts w:cs="Times New Roman"/>
          <w:szCs w:val="24"/>
        </w:rPr>
        <w:t>КБК</w:t>
      </w:r>
      <w:r w:rsidRPr="00A26E05"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  <w:vertAlign w:val="subscript"/>
          <w:lang w:val="en-US"/>
        </w:rPr>
        <w:t xml:space="preserve"> </w:t>
      </w:r>
      <w:r w:rsidRPr="00A26E05">
        <w:rPr>
          <w:rFonts w:cs="Times New Roman"/>
          <w:szCs w:val="24"/>
          <w:lang w:val="en-US"/>
        </w:rPr>
        <w:t>=</w:t>
      </w:r>
      <w:r>
        <w:rPr>
          <w:rFonts w:cs="Times New Roman"/>
          <w:szCs w:val="24"/>
          <w:lang w:val="en-US"/>
        </w:rPr>
        <w:t xml:space="preserve"> </w:t>
      </w:r>
      <w:r w:rsidRPr="00F70C06">
        <w:rPr>
          <w:rFonts w:cs="Times New Roman"/>
          <w:szCs w:val="24"/>
        </w:rPr>
        <w:t>КЗ</w:t>
      </w:r>
      <w:r w:rsidRPr="00C67E0F"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  <w:vertAlign w:val="subscript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Cs w:val="24"/>
        </w:rPr>
        <w:t>x</w:t>
      </w:r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r w:rsidRPr="00A26E05">
        <w:rPr>
          <w:rFonts w:eastAsia="Times New Roman" w:cs="Times New Roman"/>
          <w:bCs/>
          <w:color w:val="000000"/>
          <w:szCs w:val="24"/>
          <w:lang w:val="en-US" w:eastAsia="ru-RU"/>
        </w:rPr>
        <w:t>B</w:t>
      </w:r>
      <w:r w:rsidRPr="00A26E05">
        <w:rPr>
          <w:rFonts w:eastAsia="Times New Roman" w:cs="Times New Roman"/>
          <w:bCs/>
          <w:color w:val="000000"/>
          <w:sz w:val="20"/>
          <w:szCs w:val="20"/>
          <w:vertAlign w:val="subscript"/>
          <w:lang w:eastAsia="ru-RU"/>
        </w:rPr>
        <w:t>∑</w:t>
      </w:r>
    </w:p>
    <w:p w:rsidR="0004641B" w:rsidRPr="005B59DF" w:rsidRDefault="0004641B" w:rsidP="000464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67" w:hanging="210"/>
        <w:jc w:val="left"/>
        <w:rPr>
          <w:rFonts w:cs="Times New Roman"/>
          <w:b/>
          <w:szCs w:val="24"/>
        </w:rPr>
      </w:pPr>
      <w:r w:rsidRPr="005B59DF">
        <w:rPr>
          <w:rFonts w:cs="Times New Roman"/>
          <w:b/>
          <w:szCs w:val="24"/>
        </w:rPr>
        <w:t>Оценка квалификации и опыта претендента.</w:t>
      </w:r>
    </w:p>
    <w:p w:rsidR="0004641B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Значимость критерия: 30%</w:t>
      </w:r>
    </w:p>
    <w:p w:rsidR="0004641B" w:rsidRPr="00F70C06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F70C06">
        <w:rPr>
          <w:rFonts w:cs="Times New Roman"/>
          <w:szCs w:val="24"/>
        </w:rPr>
        <w:t>КЗ - коэффициент значимости</w:t>
      </w:r>
    </w:p>
    <w:p w:rsidR="0004641B" w:rsidRPr="00F70C06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F70C06">
        <w:rPr>
          <w:rFonts w:cs="Times New Roman"/>
          <w:szCs w:val="24"/>
        </w:rPr>
        <w:t>КЗ</w:t>
      </w:r>
      <w:r>
        <w:rPr>
          <w:rFonts w:cs="Times New Roman"/>
          <w:szCs w:val="24"/>
          <w:vertAlign w:val="subscript"/>
        </w:rPr>
        <w:t>2</w:t>
      </w:r>
      <w:r w:rsidRPr="00F70C06">
        <w:rPr>
          <w:rFonts w:cs="Times New Roman"/>
          <w:szCs w:val="24"/>
        </w:rPr>
        <w:t xml:space="preserve"> = 0.3</w:t>
      </w:r>
    </w:p>
    <w:p w:rsidR="0004641B" w:rsidRPr="005B59DF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 xml:space="preserve">Требования к квалификации и опыту работы претендента устанавливаются исходя из требований, изложенных в квалификационных характеристиках по должностям научных работников МАЭ РАН. МАЭ РАН вправе устанавливать минимальные требования к квалификации и опыту работы претендента в объявление о конкурсе. Претендент, не удовлетворяющий минимальным требованиям, к конкурсу не допускается. </w:t>
      </w:r>
    </w:p>
    <w:p w:rsidR="0004641B" w:rsidRPr="005B59DF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Для МАЭ РАН лучшим предложением по критерию оценки является наибольшее значение показателя. Количество баллов, присуждаемых по критерию оценки определяется по шкале: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4920"/>
      </w:tblGrid>
      <w:tr w:rsidR="0004641B" w:rsidRPr="005B59DF" w:rsidTr="008D1FBC">
        <w:tc>
          <w:tcPr>
            <w:tcW w:w="4934" w:type="dxa"/>
          </w:tcPr>
          <w:p w:rsidR="0004641B" w:rsidRPr="005B59DF" w:rsidRDefault="0004641B" w:rsidP="008D1FBC">
            <w:pPr>
              <w:adjustRightInd w:val="0"/>
              <w:jc w:val="center"/>
              <w:rPr>
                <w:sz w:val="20"/>
                <w:szCs w:val="20"/>
              </w:rPr>
            </w:pPr>
            <w:r w:rsidRPr="005B59DF">
              <w:rPr>
                <w:b/>
                <w:bCs/>
                <w:sz w:val="20"/>
                <w:szCs w:val="20"/>
              </w:rPr>
              <w:t>Значение критерия</w:t>
            </w:r>
          </w:p>
        </w:tc>
        <w:tc>
          <w:tcPr>
            <w:tcW w:w="4920" w:type="dxa"/>
          </w:tcPr>
          <w:p w:rsidR="0004641B" w:rsidRPr="00941FE5" w:rsidRDefault="0004641B" w:rsidP="008D1FBC">
            <w:pPr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B59DF">
              <w:rPr>
                <w:b/>
                <w:bCs/>
                <w:sz w:val="20"/>
                <w:szCs w:val="20"/>
              </w:rPr>
              <w:t>Количество баллов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en-US"/>
              </w:rPr>
              <w:t>K</w:t>
            </w:r>
            <w:r>
              <w:rPr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04641B" w:rsidRPr="005B59DF" w:rsidTr="008D1FBC">
        <w:tc>
          <w:tcPr>
            <w:tcW w:w="4934" w:type="dxa"/>
          </w:tcPr>
          <w:p w:rsidR="0004641B" w:rsidRPr="005B59DF" w:rsidRDefault="0004641B" w:rsidP="008D1FBC">
            <w:pPr>
              <w:adjustRightInd w:val="0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Соответствие минимальным требованиям критерия оценки или их незначительное превышение.</w:t>
            </w:r>
          </w:p>
        </w:tc>
        <w:tc>
          <w:tcPr>
            <w:tcW w:w="4920" w:type="dxa"/>
          </w:tcPr>
          <w:p w:rsidR="0004641B" w:rsidRPr="005B59DF" w:rsidRDefault="0004641B" w:rsidP="008D1FBC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B59DF">
              <w:rPr>
                <w:sz w:val="20"/>
                <w:szCs w:val="20"/>
              </w:rPr>
              <w:t>0-50</w:t>
            </w:r>
          </w:p>
        </w:tc>
      </w:tr>
      <w:tr w:rsidR="0004641B" w:rsidRPr="005B59DF" w:rsidTr="008D1FBC">
        <w:tc>
          <w:tcPr>
            <w:tcW w:w="4934" w:type="dxa"/>
          </w:tcPr>
          <w:p w:rsidR="0004641B" w:rsidRPr="005B59DF" w:rsidRDefault="0004641B" w:rsidP="008D1FBC">
            <w:pPr>
              <w:adjustRightInd w:val="0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Значительное превышение минимальных требований критерия оценки</w:t>
            </w:r>
          </w:p>
        </w:tc>
        <w:tc>
          <w:tcPr>
            <w:tcW w:w="4920" w:type="dxa"/>
          </w:tcPr>
          <w:p w:rsidR="0004641B" w:rsidRPr="005B59DF" w:rsidRDefault="0004641B" w:rsidP="008D1FBC">
            <w:pPr>
              <w:adjustRightInd w:val="0"/>
              <w:jc w:val="center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51-</w:t>
            </w:r>
            <w:r>
              <w:rPr>
                <w:sz w:val="20"/>
                <w:szCs w:val="20"/>
              </w:rPr>
              <w:t>3</w:t>
            </w:r>
            <w:r w:rsidRPr="005B59DF">
              <w:rPr>
                <w:sz w:val="20"/>
                <w:szCs w:val="20"/>
              </w:rPr>
              <w:t>00</w:t>
            </w:r>
          </w:p>
        </w:tc>
      </w:tr>
    </w:tbl>
    <w:p w:rsidR="0004641B" w:rsidRPr="005B59DF" w:rsidRDefault="0004641B" w:rsidP="0004641B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04641B" w:rsidRPr="005B59DF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lastRenderedPageBreak/>
        <w:t>Оценка по настоящему критерию производится членами Конкурсной комиссии на основании сведений, представленных претендентом</w:t>
      </w:r>
      <w:r>
        <w:rPr>
          <w:rFonts w:cs="Times New Roman"/>
          <w:szCs w:val="24"/>
        </w:rPr>
        <w:t xml:space="preserve"> </w:t>
      </w:r>
      <w:r w:rsidRPr="005B59DF">
        <w:rPr>
          <w:rFonts w:cs="Times New Roman"/>
          <w:szCs w:val="24"/>
        </w:rPr>
        <w:t xml:space="preserve">в заявке на участие в конкурсе </w:t>
      </w:r>
      <w:r>
        <w:rPr>
          <w:rFonts w:cs="Times New Roman"/>
          <w:szCs w:val="24"/>
        </w:rPr>
        <w:t>(формы 1.2. – 1.8.)</w:t>
      </w:r>
      <w:r w:rsidRPr="005B59DF">
        <w:rPr>
          <w:rFonts w:cs="Times New Roman"/>
          <w:szCs w:val="24"/>
        </w:rPr>
        <w:t>.</w:t>
      </w:r>
    </w:p>
    <w:p w:rsidR="0004641B" w:rsidRPr="005B59DF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Количество баллов, присуждаемых по критерию оценки (</w:t>
      </w:r>
      <w:proofErr w:type="spellStart"/>
      <w:r w:rsidRPr="005B59DF">
        <w:rPr>
          <w:rFonts w:cs="Times New Roman"/>
          <w:szCs w:val="24"/>
        </w:rPr>
        <w:t>КБКг</w:t>
      </w:r>
      <w:proofErr w:type="spellEnd"/>
      <w:r w:rsidRPr="005B59DF">
        <w:rPr>
          <w:rFonts w:cs="Times New Roman"/>
          <w:szCs w:val="24"/>
        </w:rPr>
        <w:t>), определяется по формуле:</w:t>
      </w:r>
    </w:p>
    <w:p w:rsidR="0004641B" w:rsidRPr="005B59DF" w:rsidRDefault="0004641B" w:rsidP="0004641B">
      <w:pPr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КБК</w:t>
      </w:r>
      <w:r w:rsidRPr="005B59DF">
        <w:rPr>
          <w:rFonts w:cs="Times New Roman"/>
          <w:szCs w:val="24"/>
          <w:vertAlign w:val="subscript"/>
        </w:rPr>
        <w:t>2</w:t>
      </w:r>
      <w:r w:rsidRPr="005B59DF">
        <w:rPr>
          <w:rFonts w:cs="Times New Roman"/>
          <w:szCs w:val="24"/>
        </w:rPr>
        <w:t>=КЗ</w:t>
      </w:r>
      <w:r w:rsidRPr="00A26E05">
        <w:rPr>
          <w:rFonts w:cs="Times New Roman"/>
          <w:szCs w:val="24"/>
          <w:vertAlign w:val="subscript"/>
        </w:rPr>
        <w:t>2</w:t>
      </w:r>
      <w:r w:rsidRPr="005B59DF">
        <w:rPr>
          <w:rFonts w:cs="Times New Roman"/>
          <w:szCs w:val="24"/>
        </w:rPr>
        <w:t xml:space="preserve"> </w:t>
      </w:r>
      <w:r w:rsidRPr="005B59DF">
        <w:rPr>
          <w:rFonts w:ascii="Arial Unicode MS" w:eastAsia="Arial Unicode MS" w:hAnsi="Arial Unicode MS" w:cs="Arial Unicode MS" w:hint="eastAsia"/>
          <w:szCs w:val="24"/>
        </w:rPr>
        <w:t>x</w:t>
      </w:r>
      <w:r w:rsidRPr="005B59DF">
        <w:rPr>
          <w:rFonts w:cs="Times New Roman"/>
          <w:szCs w:val="24"/>
        </w:rPr>
        <w:t xml:space="preserve"> К</w:t>
      </w:r>
      <w:r w:rsidRPr="00A26E05">
        <w:rPr>
          <w:rFonts w:cs="Times New Roman"/>
          <w:szCs w:val="24"/>
          <w:vertAlign w:val="subscript"/>
        </w:rPr>
        <w:t>2</w:t>
      </w:r>
      <w:r w:rsidRPr="005B59DF">
        <w:rPr>
          <w:rFonts w:cs="Times New Roman"/>
          <w:szCs w:val="24"/>
        </w:rPr>
        <w:t xml:space="preserve">, где </w:t>
      </w:r>
    </w:p>
    <w:p w:rsidR="0004641B" w:rsidRPr="005B59DF" w:rsidRDefault="0004641B" w:rsidP="0004641B">
      <w:pPr>
        <w:autoSpaceDE w:val="0"/>
        <w:autoSpaceDN w:val="0"/>
        <w:adjustRightInd w:val="0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K</w:t>
      </w:r>
      <w:r w:rsidRPr="00B10DEC">
        <w:rPr>
          <w:rFonts w:cs="Times New Roman"/>
          <w:szCs w:val="24"/>
          <w:vertAlign w:val="subscript"/>
        </w:rPr>
        <w:t>2</w:t>
      </w:r>
      <w:r w:rsidRPr="005B59DF">
        <w:rPr>
          <w:rFonts w:cs="Times New Roman"/>
          <w:szCs w:val="24"/>
        </w:rPr>
        <w:t xml:space="preserve"> </w:t>
      </w:r>
      <w:r w:rsidRPr="00B10DEC">
        <w:rPr>
          <w:rFonts w:cs="Times New Roman"/>
          <w:szCs w:val="24"/>
        </w:rPr>
        <w:t>–</w:t>
      </w:r>
      <w:r w:rsidRPr="005B59DF">
        <w:rPr>
          <w:rFonts w:cs="Times New Roman"/>
          <w:szCs w:val="24"/>
        </w:rPr>
        <w:t xml:space="preserve"> количество баллов, полученных претендентом</w:t>
      </w:r>
      <w:r>
        <w:rPr>
          <w:rFonts w:cs="Times New Roman"/>
          <w:szCs w:val="24"/>
        </w:rPr>
        <w:t xml:space="preserve"> на основании решения конкурсной комиссии</w:t>
      </w:r>
      <w:r w:rsidRPr="005B59DF">
        <w:rPr>
          <w:rFonts w:cs="Times New Roman"/>
          <w:szCs w:val="24"/>
        </w:rPr>
        <w:t>.</w:t>
      </w:r>
    </w:p>
    <w:p w:rsidR="0004641B" w:rsidRPr="005B59DF" w:rsidRDefault="0004641B" w:rsidP="000464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67" w:hanging="210"/>
        <w:jc w:val="left"/>
        <w:rPr>
          <w:rFonts w:cs="Times New Roman"/>
          <w:b/>
          <w:szCs w:val="24"/>
        </w:rPr>
      </w:pPr>
      <w:r w:rsidRPr="005B59DF">
        <w:rPr>
          <w:rFonts w:cs="Times New Roman"/>
          <w:b/>
          <w:szCs w:val="24"/>
        </w:rPr>
        <w:t>Оценка результатов собеседования.</w:t>
      </w:r>
    </w:p>
    <w:p w:rsidR="0004641B" w:rsidRPr="005B59DF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Значимость критерия</w:t>
      </w:r>
      <w:r>
        <w:rPr>
          <w:rFonts w:cs="Times New Roman"/>
          <w:szCs w:val="24"/>
        </w:rPr>
        <w:t>:</w:t>
      </w:r>
      <w:r w:rsidRPr="005B59DF">
        <w:rPr>
          <w:rFonts w:cs="Times New Roman"/>
          <w:szCs w:val="24"/>
        </w:rPr>
        <w:t xml:space="preserve"> 40%</w:t>
      </w:r>
    </w:p>
    <w:p w:rsidR="0004641B" w:rsidRPr="005B59DF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КЗ</w:t>
      </w:r>
      <w:r w:rsidRPr="00B10DEC">
        <w:rPr>
          <w:rFonts w:cs="Times New Roman"/>
          <w:szCs w:val="24"/>
          <w:vertAlign w:val="subscript"/>
        </w:rPr>
        <w:t>3</w:t>
      </w:r>
      <w:r w:rsidRPr="005B59DF">
        <w:rPr>
          <w:rFonts w:cs="Times New Roman"/>
          <w:szCs w:val="24"/>
        </w:rPr>
        <w:t xml:space="preserve"> = 0.4</w:t>
      </w:r>
    </w:p>
    <w:p w:rsidR="0004641B" w:rsidRPr="005B59DF" w:rsidRDefault="0004641B" w:rsidP="0004641B">
      <w:pPr>
        <w:autoSpaceDE w:val="0"/>
        <w:autoSpaceDN w:val="0"/>
        <w:adjustRightInd w:val="0"/>
        <w:rPr>
          <w:rFonts w:cs="Times New Roman"/>
          <w:b/>
          <w:bCs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5"/>
      </w:tblGrid>
      <w:tr w:rsidR="0004641B" w:rsidRPr="005B59DF" w:rsidTr="008D1FBC">
        <w:tc>
          <w:tcPr>
            <w:tcW w:w="5125" w:type="dxa"/>
          </w:tcPr>
          <w:p w:rsidR="0004641B" w:rsidRPr="005B59DF" w:rsidRDefault="0004641B" w:rsidP="008D1FBC">
            <w:pPr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B59DF">
              <w:rPr>
                <w:b/>
                <w:bCs/>
                <w:sz w:val="20"/>
                <w:szCs w:val="20"/>
              </w:rPr>
              <w:t>Значение критерия</w:t>
            </w:r>
          </w:p>
        </w:tc>
        <w:tc>
          <w:tcPr>
            <w:tcW w:w="5125" w:type="dxa"/>
          </w:tcPr>
          <w:p w:rsidR="0004641B" w:rsidRPr="005B59DF" w:rsidRDefault="0004641B" w:rsidP="008D1FBC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0DEC">
              <w:rPr>
                <w:b/>
                <w:bCs/>
                <w:sz w:val="20"/>
                <w:szCs w:val="20"/>
              </w:rPr>
              <w:t>Количество</w:t>
            </w:r>
            <w:r w:rsidRPr="005B59D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B59DF">
              <w:rPr>
                <w:b/>
                <w:bCs/>
                <w:sz w:val="20"/>
                <w:szCs w:val="20"/>
              </w:rPr>
              <w:t>баллов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en-US"/>
              </w:rPr>
              <w:t>K</w:t>
            </w:r>
            <w:r>
              <w:rPr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04641B" w:rsidRPr="005B59DF" w:rsidTr="008D1FBC">
        <w:tc>
          <w:tcPr>
            <w:tcW w:w="5125" w:type="dxa"/>
          </w:tcPr>
          <w:p w:rsidR="0004641B" w:rsidRPr="005B59DF" w:rsidRDefault="0004641B" w:rsidP="008D1FBC">
            <w:pPr>
              <w:adjustRightInd w:val="0"/>
              <w:rPr>
                <w:sz w:val="20"/>
                <w:szCs w:val="20"/>
                <w:lang w:val="en-US"/>
              </w:rPr>
            </w:pPr>
            <w:r w:rsidRPr="005B59DF">
              <w:rPr>
                <w:sz w:val="20"/>
                <w:szCs w:val="20"/>
              </w:rPr>
              <w:t>Претендент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3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на собеседовании не может сформулировать свои навыки и достижения;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3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 xml:space="preserve">не показывает стремление и желание решать поставленные задачи; 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3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 xml:space="preserve">не обладает достаточными знаниями для предполагаемой деятельности; 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3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 xml:space="preserve">не имеет опыта работы с музейными коллекциями и выставочными проектами; 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3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не проявляет готовность к постоянному совершенствованию и развитию в профессиональной деятельности</w:t>
            </w:r>
          </w:p>
        </w:tc>
        <w:tc>
          <w:tcPr>
            <w:tcW w:w="5125" w:type="dxa"/>
          </w:tcPr>
          <w:p w:rsidR="0004641B" w:rsidRPr="005B59DF" w:rsidRDefault="0004641B" w:rsidP="008D1FBC">
            <w:pPr>
              <w:adjustRightInd w:val="0"/>
              <w:jc w:val="center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0</w:t>
            </w:r>
          </w:p>
        </w:tc>
      </w:tr>
      <w:tr w:rsidR="0004641B" w:rsidRPr="005B59DF" w:rsidTr="008D1FBC">
        <w:tc>
          <w:tcPr>
            <w:tcW w:w="5125" w:type="dxa"/>
          </w:tcPr>
          <w:p w:rsidR="0004641B" w:rsidRPr="005B59DF" w:rsidRDefault="0004641B" w:rsidP="008D1FBC">
            <w:pPr>
              <w:adjustRightInd w:val="0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Претендент на собеседовании показывает, что;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обладает опытом успешной научной работы;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 xml:space="preserve">свободно владеет </w:t>
            </w:r>
            <w:r>
              <w:rPr>
                <w:sz w:val="20"/>
                <w:szCs w:val="20"/>
              </w:rPr>
              <w:t xml:space="preserve">европейским </w:t>
            </w:r>
            <w:r w:rsidRPr="005B59DF">
              <w:rPr>
                <w:sz w:val="20"/>
                <w:szCs w:val="20"/>
              </w:rPr>
              <w:t>иностранным языком;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может решать поставленные перед ним научные задачи;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владеет современной офисной техникой, персональным компьютером, офисными программами;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проявляет готовность к постоянному совершенствованию профессиональной деятельности.</w:t>
            </w:r>
          </w:p>
        </w:tc>
        <w:tc>
          <w:tcPr>
            <w:tcW w:w="5125" w:type="dxa"/>
          </w:tcPr>
          <w:p w:rsidR="0004641B" w:rsidRPr="005B59DF" w:rsidRDefault="0004641B" w:rsidP="008D1FBC">
            <w:pPr>
              <w:adjustRightInd w:val="0"/>
              <w:jc w:val="center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en-US"/>
              </w:rPr>
              <w:t>5</w:t>
            </w:r>
            <w:r w:rsidRPr="005B59DF">
              <w:rPr>
                <w:sz w:val="20"/>
                <w:szCs w:val="20"/>
              </w:rPr>
              <w:t>0</w:t>
            </w:r>
          </w:p>
        </w:tc>
      </w:tr>
      <w:tr w:rsidR="0004641B" w:rsidRPr="005B59DF" w:rsidTr="008D1FBC">
        <w:tc>
          <w:tcPr>
            <w:tcW w:w="5125" w:type="dxa"/>
          </w:tcPr>
          <w:p w:rsidR="0004641B" w:rsidRPr="005B59DF" w:rsidRDefault="0004641B" w:rsidP="008D1FBC">
            <w:pPr>
              <w:adjustRightInd w:val="0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Претендент на собеседовании показывает, что;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обладает опытом успешной научной работы, в том числе при выполнении коллективных научных тем;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 xml:space="preserve">свободно владеет одним или более европейским </w:t>
            </w:r>
            <w:r>
              <w:rPr>
                <w:sz w:val="20"/>
                <w:szCs w:val="20"/>
              </w:rPr>
              <w:t xml:space="preserve">иностранным </w:t>
            </w:r>
            <w:r w:rsidRPr="005B59DF">
              <w:rPr>
                <w:sz w:val="20"/>
                <w:szCs w:val="20"/>
              </w:rPr>
              <w:t>языком;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может решать поставленные перед ним научные задачи и обладает достаточными знаниями, необходимыми для их выполнения;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активно участвует в поисках финансирования на выполнение научных проектов в российских и зарубежных научных фондах, оформляет заявки на индивидуальные и коллективные гранты;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имеет опыт участия в музейных проектах;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имеет опыт участия в экспедиционных исследованиях;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 xml:space="preserve">владеет современной офисной техникой, персональным компьютером, офисными </w:t>
            </w:r>
            <w:r w:rsidRPr="005B59DF">
              <w:rPr>
                <w:sz w:val="20"/>
                <w:szCs w:val="20"/>
              </w:rPr>
              <w:lastRenderedPageBreak/>
              <w:t>программами, умеет использовать новые компьютерные технологии в профессиональной деятельности;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проявляет готовность к постоянному совершенствованию профессиональной деятельности, повышению квалификации.</w:t>
            </w:r>
          </w:p>
        </w:tc>
        <w:tc>
          <w:tcPr>
            <w:tcW w:w="5125" w:type="dxa"/>
          </w:tcPr>
          <w:p w:rsidR="0004641B" w:rsidRPr="005B59DF" w:rsidRDefault="0004641B" w:rsidP="008D1FBC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50</w:t>
            </w:r>
            <w:r w:rsidRPr="005B59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</w:t>
            </w:r>
            <w:r w:rsidRPr="005B59DF">
              <w:rPr>
                <w:sz w:val="20"/>
                <w:szCs w:val="20"/>
              </w:rPr>
              <w:t>0</w:t>
            </w:r>
          </w:p>
        </w:tc>
      </w:tr>
      <w:tr w:rsidR="0004641B" w:rsidRPr="005B59DF" w:rsidTr="008D1FBC">
        <w:tc>
          <w:tcPr>
            <w:tcW w:w="5125" w:type="dxa"/>
          </w:tcPr>
          <w:p w:rsidR="0004641B" w:rsidRPr="005B59DF" w:rsidRDefault="0004641B" w:rsidP="008D1FBC">
            <w:pPr>
              <w:adjustRightInd w:val="0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lastRenderedPageBreak/>
              <w:t>Претендент на собеседовании показывает, что;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 xml:space="preserve">обладает опытом успешной и результативной научной работы, как на индивидуальном уровне, так и в составе творческих научных коллективов в качестве руководителей коллективных научных тем (грантов, проектов, </w:t>
            </w:r>
            <w:proofErr w:type="spellStart"/>
            <w:r w:rsidRPr="005B59DF">
              <w:rPr>
                <w:sz w:val="20"/>
                <w:szCs w:val="20"/>
              </w:rPr>
              <w:t>НИРов</w:t>
            </w:r>
            <w:proofErr w:type="spellEnd"/>
            <w:r w:rsidRPr="005B59DF">
              <w:rPr>
                <w:sz w:val="20"/>
                <w:szCs w:val="20"/>
              </w:rPr>
              <w:t>);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 xml:space="preserve">владеет одним или более </w:t>
            </w:r>
            <w:r>
              <w:rPr>
                <w:sz w:val="20"/>
                <w:szCs w:val="20"/>
              </w:rPr>
              <w:t xml:space="preserve">иностранным </w:t>
            </w:r>
            <w:r w:rsidRPr="005B59DF">
              <w:rPr>
                <w:sz w:val="20"/>
                <w:szCs w:val="20"/>
              </w:rPr>
              <w:t>европейским языком, а также языком / языками региона, изучением которого он занимается;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может решать поставленные перед ним научные задачи и обладает достаточным опытом и знаниями, необходимыми для их выполнения;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активно участвует в поисках финансирования на выполнение научных проектов в российских и зарубежных научных фондах, оформляет заявки на индивидуальные и коллективные гранты;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имеет опыт организации и руководства музейными проектами;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имеет опыт организации и руководства экспедиционных исследований;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умеет использовать новые компьютерные технологии в профессиональной деятельности, владеет навыками опытного пользователя офисных компьютерных программ, опционально – навыками работы с профессиональными базами данных, пакетами программ обработки научных данных;</w:t>
            </w:r>
          </w:p>
          <w:p w:rsidR="0004641B" w:rsidRPr="005B59DF" w:rsidRDefault="0004641B" w:rsidP="0004641B">
            <w:pPr>
              <w:pStyle w:val="ListParagraph"/>
              <w:numPr>
                <w:ilvl w:val="0"/>
                <w:numId w:val="4"/>
              </w:numPr>
              <w:adjustRightInd w:val="0"/>
              <w:jc w:val="left"/>
              <w:rPr>
                <w:sz w:val="20"/>
                <w:szCs w:val="20"/>
              </w:rPr>
            </w:pPr>
            <w:r w:rsidRPr="005B59DF">
              <w:rPr>
                <w:sz w:val="20"/>
                <w:szCs w:val="20"/>
              </w:rPr>
              <w:t>проявляет готовность к постоянному совершенствованию профессиональной деятельности, повышению квалификации, окончил за последние пять лет аспирантуру, докторантуру, получил научную степень, звание, научную должность.</w:t>
            </w:r>
          </w:p>
        </w:tc>
        <w:tc>
          <w:tcPr>
            <w:tcW w:w="5125" w:type="dxa"/>
          </w:tcPr>
          <w:p w:rsidR="0004641B" w:rsidRPr="002649E9" w:rsidRDefault="0004641B" w:rsidP="008D1FBC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Pr="005B59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300</w:t>
            </w:r>
          </w:p>
        </w:tc>
      </w:tr>
    </w:tbl>
    <w:p w:rsidR="0004641B" w:rsidRPr="005B59DF" w:rsidRDefault="0004641B" w:rsidP="0004641B">
      <w:pPr>
        <w:autoSpaceDE w:val="0"/>
        <w:autoSpaceDN w:val="0"/>
        <w:adjustRightInd w:val="0"/>
        <w:rPr>
          <w:rFonts w:cs="Times New Roman"/>
          <w:b/>
          <w:bCs/>
          <w:szCs w:val="24"/>
          <w:lang w:val="en-US"/>
        </w:rPr>
      </w:pPr>
    </w:p>
    <w:p w:rsidR="0004641B" w:rsidRPr="005B59DF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Оценка по настоящему критерию будет производиться членами Конкурсной комиссии на основании сведений, представленных претендентом в заявке на участие в конкурсе,</w:t>
      </w:r>
      <w:r>
        <w:rPr>
          <w:rFonts w:cs="Times New Roman"/>
          <w:szCs w:val="24"/>
        </w:rPr>
        <w:t xml:space="preserve"> а также на основании результатов собеседования</w:t>
      </w:r>
      <w:r w:rsidRPr="005B59DF">
        <w:rPr>
          <w:rFonts w:cs="Times New Roman"/>
          <w:szCs w:val="24"/>
        </w:rPr>
        <w:t>.</w:t>
      </w:r>
    </w:p>
    <w:p w:rsidR="0004641B" w:rsidRPr="005B59DF" w:rsidRDefault="0004641B" w:rsidP="0004641B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Количество баллов, присуждаемых по критерию оценки (</w:t>
      </w:r>
      <w:proofErr w:type="spellStart"/>
      <w:r w:rsidRPr="005B59DF">
        <w:rPr>
          <w:rFonts w:cs="Times New Roman"/>
          <w:szCs w:val="24"/>
        </w:rPr>
        <w:t>КБКз</w:t>
      </w:r>
      <w:proofErr w:type="spellEnd"/>
      <w:r w:rsidRPr="005B59DF">
        <w:rPr>
          <w:rFonts w:cs="Times New Roman"/>
          <w:szCs w:val="24"/>
        </w:rPr>
        <w:t>), определяется по формуле:</w:t>
      </w:r>
    </w:p>
    <w:p w:rsidR="0004641B" w:rsidRPr="005B59DF" w:rsidRDefault="0004641B" w:rsidP="0004641B">
      <w:pPr>
        <w:autoSpaceDE w:val="0"/>
        <w:autoSpaceDN w:val="0"/>
        <w:adjustRightInd w:val="0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КБК</w:t>
      </w:r>
      <w:r>
        <w:rPr>
          <w:rFonts w:cs="Times New Roman"/>
          <w:szCs w:val="24"/>
          <w:vertAlign w:val="subscript"/>
        </w:rPr>
        <w:t xml:space="preserve">3 </w:t>
      </w:r>
      <w:r w:rsidRPr="005B59DF">
        <w:rPr>
          <w:rFonts w:cs="Times New Roman"/>
          <w:szCs w:val="24"/>
        </w:rPr>
        <w:t>=</w:t>
      </w:r>
      <w:r w:rsidRPr="00B10DEC">
        <w:rPr>
          <w:rFonts w:cs="Times New Roman"/>
          <w:szCs w:val="24"/>
        </w:rPr>
        <w:t xml:space="preserve"> </w:t>
      </w:r>
      <w:r w:rsidRPr="005B59DF">
        <w:rPr>
          <w:rFonts w:cs="Times New Roman"/>
          <w:szCs w:val="24"/>
        </w:rPr>
        <w:t>КЗ</w:t>
      </w:r>
      <w:r w:rsidRPr="00B10DEC">
        <w:rPr>
          <w:rFonts w:cs="Times New Roman"/>
          <w:szCs w:val="24"/>
          <w:vertAlign w:val="subscript"/>
        </w:rPr>
        <w:t>3</w:t>
      </w:r>
      <w:r w:rsidRPr="005B59DF">
        <w:rPr>
          <w:rFonts w:cs="Times New Roman"/>
          <w:szCs w:val="24"/>
        </w:rPr>
        <w:t xml:space="preserve"> </w:t>
      </w:r>
      <w:r w:rsidRPr="005B59DF">
        <w:rPr>
          <w:rFonts w:cs="Times New Roman" w:hint="eastAsia"/>
          <w:szCs w:val="24"/>
        </w:rPr>
        <w:t>x</w:t>
      </w:r>
      <w:r w:rsidRPr="005B59DF">
        <w:rPr>
          <w:rFonts w:cs="Times New Roman"/>
          <w:szCs w:val="24"/>
        </w:rPr>
        <w:t xml:space="preserve"> K</w:t>
      </w:r>
      <w:r>
        <w:rPr>
          <w:rFonts w:cs="Times New Roman"/>
          <w:szCs w:val="24"/>
          <w:vertAlign w:val="subscript"/>
        </w:rPr>
        <w:t>3</w:t>
      </w:r>
      <w:r w:rsidRPr="005B59DF">
        <w:rPr>
          <w:rFonts w:cs="Times New Roman"/>
          <w:szCs w:val="24"/>
        </w:rPr>
        <w:t>, где</w:t>
      </w:r>
    </w:p>
    <w:p w:rsidR="0004641B" w:rsidRPr="005B59DF" w:rsidRDefault="0004641B" w:rsidP="0004641B">
      <w:pPr>
        <w:autoSpaceDE w:val="0"/>
        <w:autoSpaceDN w:val="0"/>
        <w:adjustRightInd w:val="0"/>
        <w:rPr>
          <w:rFonts w:cs="Times New Roman"/>
          <w:szCs w:val="24"/>
        </w:rPr>
      </w:pPr>
      <w:r w:rsidRPr="005B59DF">
        <w:rPr>
          <w:rFonts w:cs="Times New Roman"/>
          <w:szCs w:val="24"/>
        </w:rPr>
        <w:t>K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  <w:vertAlign w:val="subscript"/>
        </w:rPr>
        <w:t>3</w:t>
      </w:r>
      <w:r w:rsidRPr="005B59DF">
        <w:rPr>
          <w:rFonts w:cs="Times New Roman"/>
          <w:szCs w:val="24"/>
        </w:rPr>
        <w:t xml:space="preserve"> - количество баллов, полученных претендентом, заявка которого оценивается</w:t>
      </w:r>
      <w:r>
        <w:rPr>
          <w:rFonts w:cs="Times New Roman"/>
          <w:szCs w:val="24"/>
        </w:rPr>
        <w:t xml:space="preserve"> по результатам собеседования</w:t>
      </w:r>
      <w:r w:rsidRPr="005B59DF">
        <w:rPr>
          <w:rFonts w:cs="Times New Roman"/>
          <w:szCs w:val="24"/>
        </w:rPr>
        <w:t>.</w:t>
      </w:r>
    </w:p>
    <w:p w:rsidR="0004641B" w:rsidRPr="00B10DEC" w:rsidRDefault="0004641B" w:rsidP="0004641B">
      <w:pPr>
        <w:autoSpaceDE w:val="0"/>
        <w:autoSpaceDN w:val="0"/>
        <w:adjustRightInd w:val="0"/>
        <w:spacing w:before="360"/>
        <w:rPr>
          <w:rFonts w:cs="Times New Roman"/>
          <w:b/>
          <w:szCs w:val="24"/>
        </w:rPr>
      </w:pPr>
      <w:r w:rsidRPr="00B10DEC">
        <w:rPr>
          <w:rFonts w:cs="Times New Roman"/>
          <w:b/>
          <w:szCs w:val="24"/>
        </w:rPr>
        <w:t>Суммы балльной оценки по критериям (КБ) определяется по формуле:</w:t>
      </w:r>
    </w:p>
    <w:p w:rsidR="0004641B" w:rsidRPr="00B10DEC" w:rsidRDefault="0004641B" w:rsidP="0004641B">
      <w:pPr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szCs w:val="24"/>
        </w:rPr>
      </w:pPr>
      <w:r w:rsidRPr="00B10DEC">
        <w:rPr>
          <w:rFonts w:cs="Times New Roman"/>
          <w:b/>
          <w:szCs w:val="24"/>
        </w:rPr>
        <w:t>КБ= КБК</w:t>
      </w:r>
      <w:r w:rsidRPr="00B10DEC">
        <w:rPr>
          <w:rFonts w:cs="Times New Roman"/>
          <w:b/>
          <w:szCs w:val="24"/>
          <w:vertAlign w:val="subscript"/>
        </w:rPr>
        <w:t>1</w:t>
      </w:r>
      <w:r w:rsidRPr="00B10DEC">
        <w:rPr>
          <w:rFonts w:cs="Times New Roman"/>
          <w:b/>
          <w:szCs w:val="24"/>
        </w:rPr>
        <w:t>+ КБК</w:t>
      </w:r>
      <w:r w:rsidRPr="00B10DEC">
        <w:rPr>
          <w:rFonts w:cs="Times New Roman"/>
          <w:b/>
          <w:szCs w:val="24"/>
          <w:vertAlign w:val="subscript"/>
        </w:rPr>
        <w:t>2</w:t>
      </w:r>
      <w:r w:rsidRPr="00B10DEC">
        <w:rPr>
          <w:rFonts w:cs="Times New Roman"/>
          <w:b/>
          <w:szCs w:val="24"/>
        </w:rPr>
        <w:t xml:space="preserve">+ </w:t>
      </w:r>
      <w:proofErr w:type="spellStart"/>
      <w:r w:rsidRPr="00B10DEC">
        <w:rPr>
          <w:rFonts w:cs="Times New Roman"/>
          <w:b/>
          <w:szCs w:val="24"/>
        </w:rPr>
        <w:t>КБК</w:t>
      </w:r>
      <w:r w:rsidRPr="00B10DEC">
        <w:rPr>
          <w:rFonts w:cs="Times New Roman"/>
          <w:b/>
          <w:szCs w:val="24"/>
          <w:vertAlign w:val="subscript"/>
        </w:rPr>
        <w:t>з</w:t>
      </w:r>
      <w:proofErr w:type="spellEnd"/>
    </w:p>
    <w:p w:rsidR="00AE2A62" w:rsidRDefault="00AE2A62"/>
    <w:sectPr w:rsidR="00AE2A62" w:rsidSect="000E0A74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7AC9">
      <w:r>
        <w:separator/>
      </w:r>
    </w:p>
  </w:endnote>
  <w:endnote w:type="continuationSeparator" w:id="0">
    <w:p w:rsidR="00000000" w:rsidRDefault="0001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7AC9">
      <w:r>
        <w:separator/>
      </w:r>
    </w:p>
  </w:footnote>
  <w:footnote w:type="continuationSeparator" w:id="0">
    <w:p w:rsidR="00000000" w:rsidRDefault="00017A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6579"/>
      <w:docPartObj>
        <w:docPartGallery w:val="Page Numbers (Top of Page)"/>
        <w:docPartUnique/>
      </w:docPartObj>
    </w:sdtPr>
    <w:sdtEndPr/>
    <w:sdtContent>
      <w:p w:rsidR="00246EFE" w:rsidRDefault="000464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A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6EFE" w:rsidRDefault="00017A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C9D"/>
    <w:multiLevelType w:val="hybridMultilevel"/>
    <w:tmpl w:val="E332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ED60F1"/>
    <w:multiLevelType w:val="hybridMultilevel"/>
    <w:tmpl w:val="369C6B3A"/>
    <w:lvl w:ilvl="0" w:tplc="157E01B6">
      <w:start w:val="1"/>
      <w:numFmt w:val="bullet"/>
      <w:lvlText w:val="o"/>
      <w:lvlJc w:val="left"/>
      <w:pPr>
        <w:ind w:left="359" w:hanging="207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03201CE4">
      <w:start w:val="1"/>
      <w:numFmt w:val="decimal"/>
      <w:lvlText w:val="%2."/>
      <w:lvlJc w:val="left"/>
      <w:pPr>
        <w:ind w:left="3829" w:hanging="283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0984607A">
      <w:start w:val="1"/>
      <w:numFmt w:val="bullet"/>
      <w:lvlText w:val="•"/>
      <w:lvlJc w:val="left"/>
      <w:pPr>
        <w:ind w:left="4468" w:hanging="283"/>
      </w:pPr>
      <w:rPr>
        <w:rFonts w:hint="default"/>
      </w:rPr>
    </w:lvl>
    <w:lvl w:ilvl="3" w:tplc="87148B26">
      <w:start w:val="1"/>
      <w:numFmt w:val="bullet"/>
      <w:lvlText w:val="•"/>
      <w:lvlJc w:val="left"/>
      <w:pPr>
        <w:ind w:left="5107" w:hanging="283"/>
      </w:pPr>
      <w:rPr>
        <w:rFonts w:hint="default"/>
      </w:rPr>
    </w:lvl>
    <w:lvl w:ilvl="4" w:tplc="CE8A14B6">
      <w:start w:val="1"/>
      <w:numFmt w:val="bullet"/>
      <w:lvlText w:val="•"/>
      <w:lvlJc w:val="left"/>
      <w:pPr>
        <w:ind w:left="5746" w:hanging="283"/>
      </w:pPr>
      <w:rPr>
        <w:rFonts w:hint="default"/>
      </w:rPr>
    </w:lvl>
    <w:lvl w:ilvl="5" w:tplc="E68A0200">
      <w:start w:val="1"/>
      <w:numFmt w:val="bullet"/>
      <w:lvlText w:val="•"/>
      <w:lvlJc w:val="left"/>
      <w:pPr>
        <w:ind w:left="6385" w:hanging="283"/>
      </w:pPr>
      <w:rPr>
        <w:rFonts w:hint="default"/>
      </w:rPr>
    </w:lvl>
    <w:lvl w:ilvl="6" w:tplc="0C9E7F42">
      <w:start w:val="1"/>
      <w:numFmt w:val="bullet"/>
      <w:lvlText w:val="•"/>
      <w:lvlJc w:val="left"/>
      <w:pPr>
        <w:ind w:left="7024" w:hanging="283"/>
      </w:pPr>
      <w:rPr>
        <w:rFonts w:hint="default"/>
      </w:rPr>
    </w:lvl>
    <w:lvl w:ilvl="7" w:tplc="7A1E321A">
      <w:start w:val="1"/>
      <w:numFmt w:val="bullet"/>
      <w:lvlText w:val="•"/>
      <w:lvlJc w:val="left"/>
      <w:pPr>
        <w:ind w:left="7663" w:hanging="283"/>
      </w:pPr>
      <w:rPr>
        <w:rFonts w:hint="default"/>
      </w:rPr>
    </w:lvl>
    <w:lvl w:ilvl="8" w:tplc="84D0A242">
      <w:start w:val="1"/>
      <w:numFmt w:val="bullet"/>
      <w:lvlText w:val="•"/>
      <w:lvlJc w:val="left"/>
      <w:pPr>
        <w:ind w:left="8302" w:hanging="283"/>
      </w:pPr>
      <w:rPr>
        <w:rFonts w:hint="default"/>
      </w:rPr>
    </w:lvl>
  </w:abstractNum>
  <w:abstractNum w:abstractNumId="3">
    <w:nsid w:val="4F164C48"/>
    <w:multiLevelType w:val="multilevel"/>
    <w:tmpl w:val="6DF24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8979D3"/>
    <w:multiLevelType w:val="hybridMultilevel"/>
    <w:tmpl w:val="B5BA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1B"/>
    <w:rsid w:val="00017AC9"/>
    <w:rsid w:val="0004641B"/>
    <w:rsid w:val="001A56B0"/>
    <w:rsid w:val="0022512B"/>
    <w:rsid w:val="00276275"/>
    <w:rsid w:val="00752FB1"/>
    <w:rsid w:val="007D6227"/>
    <w:rsid w:val="00981299"/>
    <w:rsid w:val="00A82677"/>
    <w:rsid w:val="00AE2A62"/>
    <w:rsid w:val="00B15B39"/>
    <w:rsid w:val="00E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endnote reference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1B"/>
    <w:pPr>
      <w:spacing w:after="0" w:line="240" w:lineRule="auto"/>
      <w:jc w:val="both"/>
    </w:pPr>
    <w:rPr>
      <w:rFonts w:ascii="Times New Roman" w:hAnsi="Times New Roman"/>
      <w:sz w:val="2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299"/>
    <w:pPr>
      <w:keepNext/>
      <w:keepLines/>
      <w:widowControl w:val="0"/>
      <w:spacing w:before="240" w:after="240"/>
      <w:jc w:val="center"/>
      <w:outlineLvl w:val="1"/>
    </w:pPr>
    <w:rPr>
      <w:rFonts w:eastAsiaTheme="majorEastAsia" w:cstheme="majorBidi"/>
      <w:bCs/>
      <w:kern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qFormat/>
    <w:rsid w:val="00276275"/>
    <w:pPr>
      <w:widowControl w:val="0"/>
    </w:pPr>
    <w:rPr>
      <w:rFonts w:eastAsia="Times New Roman" w:cs="Times New Roman"/>
      <w:snapToGrid w:val="0"/>
      <w:sz w:val="20"/>
      <w:szCs w:val="20"/>
    </w:rPr>
  </w:style>
  <w:style w:type="character" w:customStyle="1" w:styleId="FootnoteTextChar">
    <w:name w:val="Footnote Text Char"/>
    <w:link w:val="FootnoteText"/>
    <w:rsid w:val="00276275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">
    <w:name w:val="абзац"/>
    <w:basedOn w:val="Normal"/>
    <w:link w:val="a0"/>
    <w:autoRedefine/>
    <w:qFormat/>
    <w:rsid w:val="0022512B"/>
  </w:style>
  <w:style w:type="character" w:customStyle="1" w:styleId="a0">
    <w:name w:val="абзац Знак"/>
    <w:basedOn w:val="DefaultParagraphFont"/>
    <w:link w:val="a"/>
    <w:rsid w:val="0022512B"/>
    <w:rPr>
      <w:rFonts w:ascii="Times New Roman" w:hAnsi="Times New Roman"/>
      <w:sz w:val="24"/>
    </w:rPr>
  </w:style>
  <w:style w:type="paragraph" w:customStyle="1" w:styleId="a1">
    <w:name w:val="Подзаголовок_статьи"/>
    <w:basedOn w:val="Heading2"/>
    <w:link w:val="a2"/>
    <w:autoRedefine/>
    <w:qFormat/>
    <w:rsid w:val="001A56B0"/>
    <w:pPr>
      <w:keepNext w:val="0"/>
      <w:keepLines w:val="0"/>
    </w:pPr>
    <w:rPr>
      <w:rFonts w:eastAsiaTheme="minorHAnsi" w:cstheme="minorBidi"/>
      <w:b/>
      <w:bCs w:val="0"/>
      <w:smallCaps/>
      <w:szCs w:val="28"/>
    </w:rPr>
  </w:style>
  <w:style w:type="character" w:customStyle="1" w:styleId="a2">
    <w:name w:val="Подзаголовок_статьи Знак"/>
    <w:basedOn w:val="Heading2Char"/>
    <w:link w:val="a1"/>
    <w:rsid w:val="001A56B0"/>
    <w:rPr>
      <w:rFonts w:ascii="Times New Roman" w:eastAsiaTheme="majorEastAsia" w:hAnsi="Times New Roman" w:cstheme="majorBidi"/>
      <w:b/>
      <w:bCs w:val="0"/>
      <w:smallCaps/>
      <w:color w:val="4F81BD" w:themeColor="accent1"/>
      <w:kern w:val="24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1299"/>
    <w:rPr>
      <w:rFonts w:ascii="Times New Roman" w:eastAsiaTheme="majorEastAsia" w:hAnsi="Times New Roman" w:cstheme="majorBidi"/>
      <w:bCs/>
      <w:kern w:val="24"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A82677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8267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qFormat/>
    <w:rsid w:val="00276275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semiHidden/>
    <w:qFormat/>
    <w:rsid w:val="00B15B39"/>
    <w:rPr>
      <w:rFonts w:ascii="Times New Roman" w:hAnsi="Times New Roman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0464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4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41B"/>
    <w:rPr>
      <w:rFonts w:ascii="Times New Roman" w:hAnsi="Times New Roman"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endnote reference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1B"/>
    <w:pPr>
      <w:spacing w:after="0" w:line="240" w:lineRule="auto"/>
      <w:jc w:val="both"/>
    </w:pPr>
    <w:rPr>
      <w:rFonts w:ascii="Times New Roman" w:hAnsi="Times New Roman"/>
      <w:sz w:val="2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299"/>
    <w:pPr>
      <w:keepNext/>
      <w:keepLines/>
      <w:widowControl w:val="0"/>
      <w:spacing w:before="240" w:after="240"/>
      <w:jc w:val="center"/>
      <w:outlineLvl w:val="1"/>
    </w:pPr>
    <w:rPr>
      <w:rFonts w:eastAsiaTheme="majorEastAsia" w:cstheme="majorBidi"/>
      <w:bCs/>
      <w:kern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qFormat/>
    <w:rsid w:val="00276275"/>
    <w:pPr>
      <w:widowControl w:val="0"/>
    </w:pPr>
    <w:rPr>
      <w:rFonts w:eastAsia="Times New Roman" w:cs="Times New Roman"/>
      <w:snapToGrid w:val="0"/>
      <w:sz w:val="20"/>
      <w:szCs w:val="20"/>
    </w:rPr>
  </w:style>
  <w:style w:type="character" w:customStyle="1" w:styleId="FootnoteTextChar">
    <w:name w:val="Footnote Text Char"/>
    <w:link w:val="FootnoteText"/>
    <w:rsid w:val="00276275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">
    <w:name w:val="абзац"/>
    <w:basedOn w:val="Normal"/>
    <w:link w:val="a0"/>
    <w:autoRedefine/>
    <w:qFormat/>
    <w:rsid w:val="0022512B"/>
  </w:style>
  <w:style w:type="character" w:customStyle="1" w:styleId="a0">
    <w:name w:val="абзац Знак"/>
    <w:basedOn w:val="DefaultParagraphFont"/>
    <w:link w:val="a"/>
    <w:rsid w:val="0022512B"/>
    <w:rPr>
      <w:rFonts w:ascii="Times New Roman" w:hAnsi="Times New Roman"/>
      <w:sz w:val="24"/>
    </w:rPr>
  </w:style>
  <w:style w:type="paragraph" w:customStyle="1" w:styleId="a1">
    <w:name w:val="Подзаголовок_статьи"/>
    <w:basedOn w:val="Heading2"/>
    <w:link w:val="a2"/>
    <w:autoRedefine/>
    <w:qFormat/>
    <w:rsid w:val="001A56B0"/>
    <w:pPr>
      <w:keepNext w:val="0"/>
      <w:keepLines w:val="0"/>
    </w:pPr>
    <w:rPr>
      <w:rFonts w:eastAsiaTheme="minorHAnsi" w:cstheme="minorBidi"/>
      <w:b/>
      <w:bCs w:val="0"/>
      <w:smallCaps/>
      <w:szCs w:val="28"/>
    </w:rPr>
  </w:style>
  <w:style w:type="character" w:customStyle="1" w:styleId="a2">
    <w:name w:val="Подзаголовок_статьи Знак"/>
    <w:basedOn w:val="Heading2Char"/>
    <w:link w:val="a1"/>
    <w:rsid w:val="001A56B0"/>
    <w:rPr>
      <w:rFonts w:ascii="Times New Roman" w:eastAsiaTheme="majorEastAsia" w:hAnsi="Times New Roman" w:cstheme="majorBidi"/>
      <w:b/>
      <w:bCs w:val="0"/>
      <w:smallCaps/>
      <w:color w:val="4F81BD" w:themeColor="accent1"/>
      <w:kern w:val="24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1299"/>
    <w:rPr>
      <w:rFonts w:ascii="Times New Roman" w:eastAsiaTheme="majorEastAsia" w:hAnsi="Times New Roman" w:cstheme="majorBidi"/>
      <w:bCs/>
      <w:kern w:val="24"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A82677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8267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qFormat/>
    <w:rsid w:val="00276275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semiHidden/>
    <w:qFormat/>
    <w:rsid w:val="00B15B39"/>
    <w:rPr>
      <w:rFonts w:ascii="Times New Roman" w:hAnsi="Times New Roman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0464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4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41B"/>
    <w:rPr>
      <w:rFonts w:ascii="Times New Roman" w:hAnsi="Times New Roman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5200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K. Chistov</dc:creator>
  <cp:lastModifiedBy>Mariya Soboleva</cp:lastModifiedBy>
  <cp:revision>2</cp:revision>
  <dcterms:created xsi:type="dcterms:W3CDTF">2016-12-05T16:51:00Z</dcterms:created>
  <dcterms:modified xsi:type="dcterms:W3CDTF">2016-12-05T16:51:00Z</dcterms:modified>
</cp:coreProperties>
</file>