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  <w:jc w:val="both"/>
        <w:rPr>
          <w:i w:val="1"/>
          <w:iCs w:val="1"/>
        </w:rPr>
      </w:pP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Федеральное государственное бюджетное учреждение науки</w:t>
      </w:r>
    </w:p>
    <w:p>
      <w:pPr>
        <w:pStyle w:val="Normal.0"/>
        <w:spacing w:line="288" w:lineRule="auto"/>
        <w:jc w:val="center"/>
        <w:rPr>
          <w:b w:val="1"/>
          <w:bCs w:val="1"/>
        </w:rPr>
      </w:pP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Музей антропологии и этнографии им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Петра Великого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Кунсткамера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 xml:space="preserve">РАН </w:t>
      </w: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Отчет </w:t>
      </w: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Григорьева Григорий Геннадьевича</w:t>
      </w: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 работе </w:t>
      </w:r>
    </w:p>
    <w:p>
      <w:pPr>
        <w:pStyle w:val="Normal.0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в </w:t>
      </w:r>
      <w:r>
        <w:rPr>
          <w:b w:val="1"/>
          <w:bCs w:val="1"/>
          <w:rtl w:val="0"/>
          <w:lang w:val="ru-RU"/>
        </w:rPr>
        <w:t>201</w:t>
      </w:r>
      <w:r>
        <w:rPr>
          <w:b w:val="1"/>
          <w:bCs w:val="1"/>
          <w:rtl w:val="0"/>
          <w:lang w:val="ru-RU"/>
        </w:rPr>
        <w:t>8</w:t>
      </w:r>
      <w:r>
        <w:rPr>
          <w:b w:val="1"/>
          <w:bCs w:val="1"/>
          <w:rtl w:val="0"/>
          <w:lang w:val="ru-RU"/>
        </w:rPr>
        <w:t>–</w:t>
      </w:r>
      <w:r>
        <w:rPr>
          <w:b w:val="1"/>
          <w:bCs w:val="1"/>
          <w:rtl w:val="0"/>
          <w:lang w:val="ru-RU"/>
        </w:rPr>
        <w:t>201</w:t>
      </w:r>
      <w:r>
        <w:rPr>
          <w:b w:val="1"/>
          <w:bCs w:val="1"/>
          <w:rtl w:val="0"/>
          <w:lang w:val="ru-RU"/>
        </w:rPr>
        <w:t>9</w:t>
      </w:r>
      <w:r>
        <w:rPr>
          <w:b w:val="1"/>
          <w:bCs w:val="1"/>
          <w:rtl w:val="0"/>
          <w:lang w:val="ru-RU"/>
        </w:rPr>
        <w:t xml:space="preserve"> учебном году </w:t>
      </w: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Научный руководитель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Штырков 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355"/>
        </w:tabs>
        <w:suppressAutoHyphens w:val="0"/>
        <w:bidi w:val="0"/>
        <w:spacing w:before="0" w:after="0" w:line="28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Normal.0"/>
        <w:spacing w:line="288" w:lineRule="auto"/>
        <w:jc w:val="both"/>
        <w:rPr>
          <w:b w:val="1"/>
          <w:bCs w:val="1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Тема диссертации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Образы дагестанских героев Гражданской войны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(1917-1922)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Северном Кавказе и механизмы конструирования этнических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социополитических и религиозных идентичностей в современном Дагестане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Полевая работа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Дагестан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Ленинкент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Коркмаскала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Уллубийаул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Махачкала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Дербент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перечисленных населенных пунктов – родные селения пяти героев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находятся в фокусе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из Акуша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Нажмудин из Гоцо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из Салта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Джелал Коркмасов из Кумтор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Коркмаскала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Уллубий из Уллу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Буйнак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Уллубийаул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Источники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ексты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устные нарративы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практики связанные с коммеморацией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дагестанских деятелей времён Гражданской Войны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устные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музейные экспозиции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культурные мероприятия и мемориальные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локальная академическая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художественная и публицистическая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етод сбора материала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олуструктурированные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отдельных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биографические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участия в культурных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коммеморативных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мероприятиях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применяется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метод включённого наблюдения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Исследовательские вопросы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функции выполняют современные устные и письменные нарративы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исторических деятелях времён Гражданской войны в Дагестане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эти нарративы влияют на процессы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формировани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идентичностей дагестанских сообществ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ли исторические нарративы об 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Акушинском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Нажмудине Гоцинскоми 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Гаджи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Салтинском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Уллубийе Буйнакском и Джелале Коркмасове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этнические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и другие границы между сообществами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ли те же нарративы служить преодолению различных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социальные группы будут заинтересованы в создании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преодолению границ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каких отношениях находятся разные типы текстов о дагестанских героях Гражданской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 функционируют каналы связи между музейными экспозициями и устными нарративами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школьными уроками истории и академической литературой местных исследователей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каких отношениях находятся исторические нарративы о героях прошлого и современные нарративы самоидентификации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каковы типологические сходства и различия между нарративами об 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Акушинском и Нажмудине Гоцинском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Каковы типологические сходства и различия между нарративами самоидентификации у жителей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Акуша и жителей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Гоцо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Объект исследования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ители республики Дагестан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принимающие участие в комемморационных практиках связанных с исторической памятью о Гражданской войне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(1917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>1922)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редмет исследования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родукты комм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орационных практик о Гражданской войне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устные нарративы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публицистические и научные статьи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мемориальные комплексы и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Текст диссертации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была написана первая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теоретическая глава “Коллективная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изучения и проблемы методологиии”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ней подробнее в отчёте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ещё раньше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2015-2016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работы над магистерским проектом была фактически написана вторая глава “Али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из Акуша”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2018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была написана половина третьей главы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из Салта и Нажмудин из Гоцо”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половина посвященная 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половина четвёртой главы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“Джелал Коркмасов  и Уллуйбий Буйнакский”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половина посвященная Джелалу Коркмасову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Узун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Гаджи из Салта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Гаджи родился в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1848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году в высокогорном аварском селении Салта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За год до рождения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Гаджи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впрочем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дата его рождения остаётся предмет дискуссий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 Салта произошло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самое жестокое сражение Кавказской войны – осада укреплений Салта длилась почти два месяца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а суммарные потери обеих сторон составили около четырёх тысяч человек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Умер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Гаджи в марте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1920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года на территории Чеченской республики в Веденском районе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где в апреле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1859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проходили бои между силами Северо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Кавказского имамата и Российской империи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а затем с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годы почти без перерыва шли жестокие бои между федеральными войсками и вооруженными группами Доку Умарова и Шамиля Басаева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замечу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что Шамиль Басаев сам был выходцем из Веденского района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).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Религиозные и политические взгляды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сформировались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судя по всему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под влиянием шейха Абдурахмана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Хаджи Согратлинского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который был верным соратником имама Шамиля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Интеллектуальная и идеологическая связь между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и Шамиля – один из главных акцентов в нарративах современных салтинцев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Несмотря на очевидную интенсивность идеологической составляющей подобного сравнения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оно действительно объективно важно для понимания политических и социальных идей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а значит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 для анализа оценок и нарративов современных дагестанцев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В августе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1917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года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объединяет своих учеников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мюридов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начинает открыто заниматься политикой в союзе с аварцем «зажиточным барановодом» Нажмудином Гоцинским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который вскоре станет одним из главных лидеров горцев периода Гражданской войны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поездка в Гоцо для изучения памяти о Нажмудине запланирована на лето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Центральная политическая задача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сводилась к обретению независимости Дагестана и Чечни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 введению шариатских судов на этой территории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 кавказском театре военных действий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противостояния Добровольческой армии и сил большевиков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ограниченного вмешательства Британской и Османской империй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начинает проводить собственные военные операции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попеременно вступая в кратковременные союзы практически со всеми политическими силами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заинтересованными в получении контроля над Северном Кавказом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Мои информанты многократно делали ударение на том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Николай Гикало и многотысячная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11-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я армия РККА фактически перешли под контроль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Николай Гикало действительно командовал большевистскими отрядами в районе Грозного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однако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11-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ю армию РККА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насколько мне удалось выяснить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не возглавлял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 момент союза с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в его подчинении находилось около тысячи плохо экипированных и деморализованных бойцов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Я полагаю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что акцент на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11-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й армии и Гикало в нарративе моих салтинских информантов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делался с целью поднять символическую значимость фигуры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который вступил в союз с известным революционером и значимым большевиком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 пантеоне героев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Гикало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 известным причинам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занимал место с небольшим перерывом – до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1937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и после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1955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).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Если мое предположение по поводу нарративного акцента верно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то мы можем наблюдать повторяющаяся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но оттого не менее любопытную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стратегию укрепления символического авторитета дагестанского героя–борца за независимость горцев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 сути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антисоветского и антироссийского персонажа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через соподчинение ему авторитета персонажа советской героической мифологии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 честь Гикало названы улицы во Владикавказе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Грозном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Ростове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Дону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Нальчике и Минске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посёлок в Грозненском районе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его образ также увековечен в скульптурной композиции в городе Грозном на площади Дружбы Народов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 схожем ключе я склонен рассматривать рассказ нескольких информантов из Салта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 том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что в благодарность за поддержку большевиков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Гаджи получил от Владимира Ленина золотые часы с гравировкой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напомню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что несколько информантов из Акуша рассказывали мне о золотых часах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подаренных Лениным Али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Акушинскому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).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Современные жители Салта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рассказывая о Северо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Кавказском эмирате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обращали моё внимание на то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что в Ведено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удалось наладить чеканку собственных монет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Этот акцент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полагаю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также призван укрепить значимость их односельчанина через указание на степень организованности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созданного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«государства социальной справедливости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основанного на нормах шариата»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Примечательно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что в в том же Ведено в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1842-1843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имам Шамиль наладил производство артиллерии для нужд своей армии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Эта «производственная» параллель между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и имамом Шамилём не упоминалась моими информантами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однако салтинцы из раза в раз обращали моё внимание на идейную преемственность между фигурами Шамиля и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Чеченское селение Ведено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которое стало столицей эмирата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позволяет современным салтинцам перекинуть ещё один мостик исторических и идеологических ассоциаций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но на этот раз не к предшественнику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– имаму Шамилю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но фигурам конца </w:t>
      </w:r>
      <w:r>
        <w:rPr>
          <w:rFonts w:ascii="Times New Roman" w:hAnsi="Times New Roman"/>
          <w:sz w:val="24"/>
          <w:szCs w:val="24"/>
          <w:rtl w:val="0"/>
          <w:lang w:val="da-DK"/>
          <w14:textOutline>
            <w14:noFill/>
          </w14:textOutline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и начала </w:t>
      </w:r>
      <w:r>
        <w:rPr>
          <w:rFonts w:ascii="Times New Roman" w:hAnsi="Times New Roman"/>
          <w:sz w:val="24"/>
          <w:szCs w:val="24"/>
          <w:rtl w:val="0"/>
          <w:lang w:val="it-IT"/>
          <w14:textOutline>
            <w14:noFill/>
          </w14:textOutline>
        </w:rPr>
        <w:t xml:space="preserve">XXI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века – Шамилю Басаеву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который родился в Веденском районе и Рамзану Кадырову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 инициативе которого в Ведено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на месте захоронения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был создан коммеморативный комплекс – построен вычурный «мавзолей» над могилой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организована гостиница для паломников и обновлена близлежащая инфраструктура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Описанная выше смысловая связка между Узун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Гаджи и современностью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содержит в себе ряд проблем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которые явно беспокоят моих информантов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Апелляция к образу борца имама Шамиля и его борьбы за независимость против Российской империи в позитивном контексте в Дагестане частотна и широко распространена во многих регионах республики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вопреки стереотипу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не повсеместна – так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многие даргинцы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 том числе в Акуша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относятся к фигуре имама сдержанно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негативно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те же рассуждения о борьбе за независимость с упоминания Чечни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Рамзана Кадырова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тем более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чеченских лидеров времён чеченских войн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информанты делают крайне осторожно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Даже те информанты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 моей оценке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положительно относятся к современному чеченскому истеблишменту или частично симпатизируют борцам за независимость периода чеченских войн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чрезвычайно аккуратны в своих оценках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Получив от меня даже непрямой уточняющий вопрос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информанты прекращают всякие рассуждения о независимости или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хотя бы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самостоятельности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и уходят в твердо заученный «антиваххабитский» лоялистский нарратив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который транслируется федеральными массмедиа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Джелал Коркмасов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считаю необходимым обратиться к “кумыкскому” взгляду на Гражданскую войну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случае с даргинскими и аварскими нарративами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кумыкскому взгляду на историю Гражданской войны я подхожу через анализ образа исторического персонажа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станет Джелал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Дин Коркмасов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(1877-1937),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был не просто амбициозным локальным лидером как 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или 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оказал значительное влияние на историю Дагестана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стал первым Председателем Правительства Республики Дагестан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(1921-1931). 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Историческая зона расселения кумыков – западное побережье Каспийского моря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равнинная часть Дагестана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Открытость равнинной части Дагестана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всей видимости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способствовала развитию политической и торговой культуры у кумыков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 кумыкский выполнял роль лингва франка в Дагестане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Тарковское шамхальство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XV-XIX)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наиболее сложноорганизованным и централизованным политическим формированием на территории современного Дагестана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сравнению с горскими вольными обществами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кумыки чаще других народов Дагестана вступали в экономические и политические отношения с соседними государственными образованиями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 время кумыки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аварцами и даргинцами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занимают важные политические посты в республике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XX-XXI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Дагестане произошли значительные изменения связанные с переселением горцев на равнинные земли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феномену хорошо описан в отечественной исследовательской литературе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Масштабный социальный и экономический сдвиг привёл к обострению отношений между аварцами и даргинцами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начали переселяться на равнины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кумыками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 этих равнинах 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официальный дискурс республики предполагает умалчивание существования межэтнического напряжения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упоминания и намёки на конфликты между кумыками и аварцами часто встречаются в нарративах моих информантов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терминологию теории “коллективной памяти” предполагаю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современный конфликт между аварцами и кумыками может стать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референтной рамкой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осмысления истории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для кумыков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для аварцев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противопоставление равнин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побережья и гор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куда более долгую историю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описанные выше социальные процессы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аварцев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горы ассоциируются с “праведностью”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“традиционностью”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“древностью”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 с гор осмысляется в эсхатологическом ключе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равнина – место разврата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торгашества и болезни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Несложно догадаться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кумыки осмысляют дихотомию горы–равнина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них горы – место грубости и необразованности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равнина – вместилище цивилизации и прогресса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мои даргинские информанты включаются в эту дихотомию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гордостью указывают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даргинцы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выходцы из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“издавна выполняли роль третейского судьи”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примиряли аварцев и кумыков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прямые вопросы о противостоянии “гор” и “равнины”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аварцев и кумыков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вызывают воодушевления среди информантов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намерен подойти к проблеме через сравнительно безопасный сюжет – историю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кумыка Джелала Коркмасова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станет ключом к “кумыкскому” взгляду на Гражданскую войну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путь представляется мне перспективным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потому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судя по количеству названий улиц и мемориалов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Коркмасов – главный революционный герой кумыков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его биографии легко обнаруживается множество реперных точек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пересекаются с реперными точками в нарративах об 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 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Рассказывая о Гражданской войне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информанты из Акуша и Салта часто рассуждали об Османской и Британской империи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воображаемом Востоке и Западе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их роли ходе Гражданской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Коркмасов же долгое время жил в Париже и Стамбуле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позднее вёл переговоры с западными и восточными государствами от лица советского правительства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Жители Акуша и Салта рассказывали о золотых часах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Ленин в благодарность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подарил 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 Коркмасовым общение с “центром” имело прямой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немифологический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он занимал высокие партийные должности и участвовал в строительстве Советского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Коркмасов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 и 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Гаджи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конечном итоге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 жертвой советских репрессий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Кандидатские экзамены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сдан экзамен по истории и философии науки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оценка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2018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сдан экзамен по иностранному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языку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оценка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отлично”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Публикации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Июнь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– 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“Антропологический Форум” сдана рецензия на сборник статей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Sacred Places, Emerging Spaces: Religious pluralism in the Post-Soviet Caucasus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Berghahn Books, 2018.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Декабрь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Григорий Григорьев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Конструирование памяти о Гражданской войне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(1917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селе Акуша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Республика Дагестан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Материалы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Международного форума историков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кавказоведов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Южный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Ростов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Дону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2017,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en-US"/>
        </w:rPr>
        <w:t>. 200-209.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  <w:lang w:val="en-US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Доклады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 xml:space="preserve">Апрель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– книжный семинар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в ЕУСПБ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Sacred Places, Emerging Spaces. Religious Pluralism in the Post-Soviet Caucasus</w:t>
      </w:r>
      <w:r>
        <w:rPr>
          <w:rFonts w:ascii="Times New Roman" w:hAnsi="Times New Roman"/>
          <w:sz w:val="24"/>
          <w:szCs w:val="24"/>
          <w:rtl w:val="0"/>
          <w:lang w:val="en-US"/>
          <w14:textOutline>
            <w14:noFill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Ed. by Tsypylma Darieva, Florian M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ü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hlfried, &amp;amp; Kevin Tuite. Berghahn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Books: Oxford, NY, 2018.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14:textOutline>
            <w14:noFill/>
          </w14:textOutline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 xml:space="preserve">Апрель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  <w14:textOutline>
            <w14:noFill/>
          </w14:textOutline>
        </w:rPr>
        <w:t>– 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 xml:space="preserve">исследовательский семинар в ЕУСПБ –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Джелал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эд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Дин Коркмасов</w:t>
      </w:r>
      <w:r>
        <w:rPr>
          <w:rFonts w:ascii="Times New Roman" w:hAnsi="Times New Roman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  <w14:textOutline>
            <w14:noFill/>
          </w14:textOutline>
        </w:rPr>
        <w:t>кумыкская история Гражданской войны в Дагестане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Декабрь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исследовательский семинар в ЕУСПБ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“Образ Узун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Гаджи Салтинского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(1848-1920)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нарративах жителей аварского селения Салта”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исследовательский семинар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ЕУСПБ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”Коллективная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история изучения и проблемы методологиии”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2018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конференция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rtl w:val="0"/>
          <w:lang w:val="en-US"/>
        </w:rPr>
        <w:t>Regimes and Societies in Conflict: Eastern Europe and Russia since 1956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Уппсальский Университет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Институт Исследования России и Евразии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Уппсала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провинция Уппланд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Доклад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Remembering Soviet Occupation in the Modern Northern Caucasus, the Case Study of Collective Memory in one Dagestani Village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Гранты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Сентябрь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– Подана заявка на стипендиальную программу Пражского Гражданского центра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получения гранта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Май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2019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–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Подана заявка на грант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университет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Wisconsin-Madison, Wisconsin Russia Project,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Center for Russia, East Europe, and Central Asia (CREECA).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Грант получен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стажировка в Университете Висконсин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Мэдисон пройдёт с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Полевая работа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Июнь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полевая работа в Республике Дагеста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Махачкала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Салта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Июль–август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полевая работа в Республике Дагестан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Махачкала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Гоцоб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Ленинкент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Коркмаскала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Уллубийаул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