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40" w:rsidRDefault="65A05E41" w:rsidP="00025EF3">
      <w:pPr>
        <w:pStyle w:val="a6"/>
      </w:pPr>
      <w:r>
        <w:t xml:space="preserve">Музей антропологии и этнографии </w:t>
      </w:r>
    </w:p>
    <w:p w:rsidR="00FD3840" w:rsidRDefault="65A05E41" w:rsidP="00025EF3">
      <w:pPr>
        <w:pStyle w:val="a6"/>
      </w:pPr>
      <w:r>
        <w:t>имени Петра Великого (Кунсткамера)</w:t>
      </w:r>
    </w:p>
    <w:p w:rsidR="00FD3840" w:rsidRDefault="00FD3840" w:rsidP="00025EF3">
      <w:pPr>
        <w:pStyle w:val="a6"/>
      </w:pPr>
      <w:r>
        <w:tab/>
        <w:t>российской академии наук</w:t>
      </w:r>
    </w:p>
    <w:p w:rsidR="00FD3840" w:rsidRDefault="00FD3840" w:rsidP="00025EF3">
      <w:pPr>
        <w:pStyle w:val="4"/>
        <w:rPr>
          <w:sz w:val="24"/>
        </w:rPr>
      </w:pPr>
    </w:p>
    <w:p w:rsidR="00FD3840" w:rsidRDefault="65A05E41" w:rsidP="65A05E41">
      <w:pPr>
        <w:pStyle w:val="5"/>
        <w:jc w:val="center"/>
        <w:rPr>
          <w:i w:val="0"/>
          <w:iCs w:val="0"/>
          <w:caps/>
        </w:rPr>
      </w:pPr>
      <w:r w:rsidRPr="65A05E41">
        <w:rPr>
          <w:i w:val="0"/>
          <w:iCs w:val="0"/>
          <w:caps/>
        </w:rPr>
        <w:t>Отдел этнографии ЮЖНОЙ АЗИИ</w:t>
      </w:r>
    </w:p>
    <w:p w:rsidR="00FD3840" w:rsidRDefault="00FD3840" w:rsidP="00025EF3">
      <w:pPr>
        <w:jc w:val="right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65A05E41" w:rsidP="65A05E41">
      <w:pPr>
        <w:pStyle w:val="1"/>
        <w:rPr>
          <w:caps/>
          <w:sz w:val="36"/>
          <w:szCs w:val="36"/>
        </w:rPr>
      </w:pPr>
      <w:r w:rsidRPr="65A05E41">
        <w:rPr>
          <w:caps/>
          <w:sz w:val="36"/>
          <w:szCs w:val="36"/>
        </w:rPr>
        <w:t>индивидуальный план Работы аспиранта</w:t>
      </w:r>
    </w:p>
    <w:p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:rsidR="00FD3840" w:rsidRDefault="00FD3840" w:rsidP="54AF347C">
      <w:pPr>
        <w:spacing w:after="160" w:line="360" w:lineRule="auto"/>
      </w:pPr>
      <w:r>
        <w:rPr>
          <w:b/>
          <w:bCs/>
        </w:rPr>
        <w:t>Фамилия, имя, отчество: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65A05E41" w:rsidRPr="54AF347C">
        <w:t>Стукалин Глеб Дмитриевич</w:t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</w:pPr>
      <w:r>
        <w:rPr>
          <w:b/>
          <w:bCs/>
        </w:rPr>
        <w:t>Дата зачисления:</w:t>
      </w:r>
      <w:r w:rsidR="00CC6C31">
        <w:rPr>
          <w:b/>
          <w:bCs/>
        </w:rPr>
        <w:t>___________________</w:t>
      </w:r>
      <w:r w:rsidRPr="65A05E41">
        <w:t>01.11.2017</w:t>
      </w:r>
      <w:r w:rsidR="00CC6C3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65A05E41">
      <w:pPr>
        <w:spacing w:after="160" w:line="360" w:lineRule="auto"/>
      </w:pPr>
      <w:r>
        <w:rPr>
          <w:b/>
          <w:bCs/>
        </w:rPr>
        <w:t>Срок окончания аспирантуры: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65A05E41">
        <w:t>31.10.2020 (3 года)</w:t>
      </w:r>
      <w:r>
        <w:rPr>
          <w:u w:val="single"/>
        </w:rPr>
        <w:tab/>
      </w:r>
    </w:p>
    <w:p w:rsidR="00FD3840" w:rsidRDefault="65A05E41" w:rsidP="65A05E41">
      <w:pPr>
        <w:autoSpaceDE w:val="0"/>
        <w:autoSpaceDN w:val="0"/>
        <w:adjustRightInd w:val="0"/>
        <w:contextualSpacing/>
        <w:rPr>
          <w:b/>
          <w:bCs/>
        </w:rPr>
      </w:pPr>
      <w:r w:rsidRPr="65A05E41">
        <w:rPr>
          <w:b/>
          <w:bCs/>
        </w:rPr>
        <w:t>Специальность, по которой проходит подготовку</w:t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:rsidR="00FD3840" w:rsidRPr="00102D78" w:rsidRDefault="65A05E41" w:rsidP="65A05E41">
      <w:pPr>
        <w:autoSpaceDE w:val="0"/>
        <w:autoSpaceDN w:val="0"/>
        <w:adjustRightInd w:val="0"/>
        <w:contextualSpacing/>
        <w:jc w:val="left"/>
        <w:rPr>
          <w:rFonts w:eastAsia="Times New Roman"/>
          <w:u w:val="single"/>
        </w:rPr>
      </w:pPr>
      <w:r w:rsidRPr="65A05E41">
        <w:rPr>
          <w:rFonts w:eastAsia="Times New Roman"/>
          <w:b/>
          <w:bCs/>
        </w:rPr>
        <w:t>Направление подготовки:</w:t>
      </w:r>
      <w:r w:rsidRPr="65A05E41">
        <w:rPr>
          <w:rFonts w:eastAsia="Times New Roman"/>
        </w:rPr>
        <w:t>46.06.01 - Исторические науки и археология</w:t>
      </w:r>
    </w:p>
    <w:p w:rsidR="00FD3840" w:rsidRPr="00102D78" w:rsidRDefault="00FD3840" w:rsidP="65A05E41">
      <w:pPr>
        <w:autoSpaceDE w:val="0"/>
        <w:autoSpaceDN w:val="0"/>
        <w:adjustRightInd w:val="0"/>
        <w:contextualSpacing/>
        <w:jc w:val="left"/>
        <w:rPr>
          <w:rFonts w:eastAsia="Times New Roman"/>
        </w:rPr>
      </w:pPr>
    </w:p>
    <w:p w:rsidR="00FD3840" w:rsidRPr="00102D78" w:rsidRDefault="00FD3840" w:rsidP="65A05E41">
      <w:pPr>
        <w:autoSpaceDE w:val="0"/>
        <w:autoSpaceDN w:val="0"/>
        <w:adjustRightInd w:val="0"/>
        <w:contextualSpacing/>
        <w:jc w:val="left"/>
        <w:rPr>
          <w:rFonts w:eastAsia="Times New Roman"/>
        </w:rPr>
      </w:pPr>
      <w:r w:rsidRPr="65A05E41">
        <w:rPr>
          <w:rFonts w:eastAsia="Times New Roman"/>
          <w:b/>
          <w:bCs/>
        </w:rPr>
        <w:t>Направленность программы подготовки, соответствующая научной специальности</w:t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 w:rsidR="65A05E41" w:rsidRPr="65A05E41">
        <w:rPr>
          <w:rFonts w:eastAsia="Times New Roman"/>
          <w:b/>
          <w:bCs/>
        </w:rPr>
        <w:t>:</w:t>
      </w:r>
      <w:r w:rsidR="00196B14">
        <w:rPr>
          <w:rFonts w:eastAsia="Times New Roman"/>
          <w:b/>
          <w:bCs/>
        </w:rPr>
        <w:t xml:space="preserve"> </w:t>
      </w:r>
      <w:r w:rsidR="65A05E41" w:rsidRPr="65A05E41">
        <w:rPr>
          <w:rFonts w:eastAsia="Times New Roman"/>
        </w:rPr>
        <w:t>07.00.07 - Этнография, этнология и антропология</w:t>
      </w:r>
      <w:r>
        <w:rPr>
          <w:rFonts w:eastAsia="HiddenHorzOCR"/>
          <w:i/>
        </w:rPr>
        <w:softHyphen/>
      </w:r>
      <w:r w:rsidRPr="65A05E41">
        <w:rPr>
          <w:rFonts w:eastAsia="Times New Roman"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</w:p>
    <w:p w:rsidR="00FD3840" w:rsidRDefault="00FD3840" w:rsidP="54AF347C">
      <w:pPr>
        <w:spacing w:line="360" w:lineRule="auto"/>
        <w:rPr>
          <w:b/>
          <w:bCs/>
        </w:rPr>
      </w:pPr>
      <w:r>
        <w:rPr>
          <w:b/>
          <w:bCs/>
        </w:rPr>
        <w:t xml:space="preserve">Тема диссертации: </w:t>
      </w:r>
      <w:r w:rsidRPr="65A05E41">
        <w:t>"Суфийское братство Чиштийа: взаимосвязи с религиозными движениями Северной Индии XV-XVI веков (по материалам сочинений Малика Мухаммада Джаяси)"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FD3840" w:rsidRPr="00025EF3" w:rsidRDefault="00FD3840" w:rsidP="54AF347C">
      <w:pPr>
        <w:spacing w:after="160" w:line="360" w:lineRule="auto"/>
      </w:pPr>
      <w:r>
        <w:rPr>
          <w:b/>
          <w:bCs/>
        </w:rPr>
        <w:t>Научный руководитель</w:t>
      </w:r>
      <w:r w:rsidR="00196B14">
        <w:rPr>
          <w:b/>
          <w:bCs/>
        </w:rPr>
        <w:t xml:space="preserve"> </w:t>
      </w:r>
      <w:r w:rsidR="65A05E41" w:rsidRPr="54AF347C">
        <w:t>д. и. н. Альбедиль Маргарита Фёдоровна</w:t>
      </w:r>
      <w:r>
        <w:rPr>
          <w:i/>
          <w:iCs/>
          <w:u w:val="single"/>
        </w:rPr>
        <w:tab/>
      </w:r>
    </w:p>
    <w:p w:rsidR="00FD3840" w:rsidRDefault="00FD3840" w:rsidP="00025EF3"/>
    <w:p w:rsidR="00FD3840" w:rsidRDefault="00FD3840" w:rsidP="65A05E41">
      <w:pPr>
        <w:jc w:val="center"/>
        <w:rPr>
          <w:b/>
          <w:bCs/>
          <w:caps/>
        </w:rPr>
      </w:pPr>
      <w:r w:rsidRPr="65A05E41">
        <w:rPr>
          <w:b/>
          <w:bCs/>
          <w:caps/>
        </w:rPr>
        <w:br w:type="page"/>
      </w:r>
      <w:r w:rsidR="65A05E41" w:rsidRPr="65A05E41">
        <w:rPr>
          <w:b/>
          <w:bCs/>
          <w:caps/>
        </w:rPr>
        <w:lastRenderedPageBreak/>
        <w:t>Рабочий план первого года подготовки</w:t>
      </w:r>
    </w:p>
    <w:p w:rsidR="00FD3840" w:rsidRDefault="00FD3840" w:rsidP="00025EF3"/>
    <w:p w:rsidR="00FD3840" w:rsidRDefault="00FD3840" w:rsidP="00025EF3"/>
    <w:p w:rsidR="00FD3840" w:rsidRDefault="65A05E41" w:rsidP="65A05E41">
      <w:pPr>
        <w:rPr>
          <w:b/>
          <w:bCs/>
        </w:rPr>
      </w:pPr>
      <w:r w:rsidRPr="65A05E41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65A05E41" w:rsidP="00025EF3">
      <w:r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:rsidR="00FD3840" w:rsidRDefault="00FD3840" w:rsidP="00025EF3"/>
    <w:p w:rsidR="00FD3840" w:rsidRDefault="65A05E41" w:rsidP="65A05E41">
      <w:pPr>
        <w:rPr>
          <w:b/>
          <w:bCs/>
        </w:rPr>
      </w:pPr>
      <w:r w:rsidRPr="65A05E41"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65A05E41" w:rsidP="65A05E41">
      <w:pPr>
        <w:ind w:left="708"/>
        <w:rPr>
          <w:b/>
          <w:bCs/>
          <w:i/>
          <w:iCs/>
        </w:rPr>
      </w:pPr>
      <w:r w:rsidRPr="65A05E41">
        <w:rPr>
          <w:b/>
          <w:bCs/>
          <w:i/>
          <w:iCs/>
        </w:rPr>
        <w:t xml:space="preserve">а) теоретическая работа: </w:t>
      </w:r>
    </w:p>
    <w:p w:rsidR="00FD3840" w:rsidRDefault="65A05E41" w:rsidP="65A05E41">
      <w:r w:rsidRPr="65A05E41">
        <w:t>Подготовительная работа в библиотеках МАЭ РАН "Кунсткамера", СПбГУ, Библиотеке Академии Наук. Работа с интернет-ресурсами</w:t>
      </w:r>
    </w:p>
    <w:p w:rsidR="00FD3840" w:rsidRDefault="65A05E41" w:rsidP="65A05E41">
      <w:pPr>
        <w:ind w:left="708"/>
        <w:rPr>
          <w:b/>
          <w:bCs/>
          <w:i/>
          <w:iCs/>
        </w:rPr>
      </w:pPr>
      <w:r w:rsidRPr="65A05E41">
        <w:rPr>
          <w:b/>
          <w:bCs/>
          <w:i/>
          <w:iCs/>
        </w:rPr>
        <w:t xml:space="preserve">б) экспериментальная (практическая) работа: </w:t>
      </w:r>
    </w:p>
    <w:p w:rsidR="00FD3840" w:rsidRPr="00D706F3" w:rsidRDefault="54AF347C" w:rsidP="54AF347C">
      <w:pPr>
        <w:rPr>
          <w:rFonts w:eastAsia="Times New Roman"/>
          <w:color w:val="000000" w:themeColor="text1"/>
          <w:sz w:val="22"/>
          <w:szCs w:val="22"/>
        </w:rPr>
      </w:pPr>
      <w:r w:rsidRPr="54AF347C">
        <w:rPr>
          <w:rFonts w:eastAsia="Times New Roman"/>
        </w:rPr>
        <w:t xml:space="preserve">Участие в конференции Российской Христианской Гуманитарной Академии "Бог. Человек Мир" 14-15 декабря 2017 года, публикация текста доклада в сборнике конференции. Участие в конференции </w:t>
      </w:r>
      <w:r w:rsidRPr="54AF347C">
        <w:rPr>
          <w:rFonts w:eastAsia="Times New Roman"/>
          <w:color w:val="000000" w:themeColor="text1"/>
          <w:sz w:val="22"/>
          <w:szCs w:val="22"/>
        </w:rPr>
        <w:t>Европейского университета в Санкт-Петербурге  "Антропология. Фольклористика. Социолингвистика" 22 – 24 марта 2018. Участие В XXXIX "Зографских чтениях" в мае 2018 года, публикация доклада в сборнике Чтений. Участие в конференции СПбГУ "Путь Востока" в апреле 2018 года.</w:t>
      </w:r>
    </w:p>
    <w:p w:rsidR="00FD3840" w:rsidRPr="00D706F3" w:rsidRDefault="54AF347C" w:rsidP="65A05E41">
      <w:r>
        <w:t>Краткие поездки по Индии, совмещенные с полевой работой: общение с членами братства Кадирийа в городе Бангалор в октябре 2017 года, поиск источников в Южном Раджастхане в декабре 2017 года.</w:t>
      </w:r>
    </w:p>
    <w:p w:rsidR="00FD3840" w:rsidRPr="00D706F3" w:rsidRDefault="54AF347C" w:rsidP="65A05E41">
      <w:r>
        <w:t>В результате найдены новые источники по сочинениям членов братства Чиштийа, рассмотрены пути, по которым развивается индийский суфизм в настоящее время, осмотрен ряд даргахов (захоронений мусульманских святых) и опрошены посетители и хранители этих гробниц.</w:t>
      </w:r>
    </w:p>
    <w:p w:rsidR="00FD3840" w:rsidRDefault="00FD3840" w:rsidP="00025EF3">
      <w:pPr>
        <w:ind w:left="708"/>
      </w:pPr>
    </w:p>
    <w:p w:rsidR="00FD3840" w:rsidRDefault="65A05E41" w:rsidP="00025EF3">
      <w:pPr>
        <w:ind w:left="708"/>
      </w:pPr>
      <w:r w:rsidRPr="65A05E41">
        <w:rPr>
          <w:b/>
          <w:bCs/>
          <w:i/>
          <w:iCs/>
        </w:rPr>
        <w:t>в) публикация статей</w:t>
      </w:r>
      <w:r>
        <w:t>:</w:t>
      </w:r>
    </w:p>
    <w:p w:rsidR="65A05E41" w:rsidRDefault="54AF347C" w:rsidP="54AF347C">
      <w:pPr>
        <w:pStyle w:val="a5"/>
        <w:numPr>
          <w:ilvl w:val="0"/>
          <w:numId w:val="3"/>
        </w:numPr>
        <w:rPr>
          <w:szCs w:val="24"/>
        </w:rPr>
      </w:pPr>
      <w:r>
        <w:t>Тезисы в сборнике конференции студентов и аспирантов в СПбГУ "ExOrienteLux" 2017 года.</w:t>
      </w:r>
    </w:p>
    <w:p w:rsidR="65A05E41" w:rsidRDefault="54AF347C" w:rsidP="65A05E41">
      <w:pPr>
        <w:pStyle w:val="a5"/>
        <w:numPr>
          <w:ilvl w:val="0"/>
          <w:numId w:val="3"/>
        </w:numPr>
        <w:rPr>
          <w:szCs w:val="24"/>
        </w:rPr>
      </w:pPr>
      <w:r>
        <w:t>Доклад в сборнике конференции РХГА "Бог. Человек. Мир"</w:t>
      </w:r>
    </w:p>
    <w:p w:rsidR="54AF347C" w:rsidRDefault="54AF347C">
      <w:r>
        <w:br w:type="page"/>
      </w:r>
    </w:p>
    <w:p w:rsidR="54AF347C" w:rsidRDefault="54AF347C" w:rsidP="54AF347C">
      <w:pPr>
        <w:jc w:val="center"/>
        <w:rPr>
          <w:b/>
          <w:bCs/>
          <w:caps/>
        </w:rPr>
      </w:pPr>
      <w:r w:rsidRPr="54AF347C">
        <w:rPr>
          <w:b/>
          <w:bCs/>
          <w:caps/>
        </w:rPr>
        <w:t>Рабочий план второго года подготовки</w:t>
      </w:r>
    </w:p>
    <w:p w:rsidR="54AF347C" w:rsidRDefault="54AF347C"/>
    <w:p w:rsidR="54AF347C" w:rsidRDefault="54AF347C"/>
    <w:p w:rsidR="54AF347C" w:rsidRDefault="54AF347C" w:rsidP="54AF347C">
      <w:pPr>
        <w:rPr>
          <w:b/>
          <w:bCs/>
        </w:rPr>
      </w:pPr>
      <w:r w:rsidRPr="54AF347C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54AF347C" w:rsidRDefault="54AF347C" w:rsidP="54AF347C">
      <w:r>
        <w:t xml:space="preserve">а) Сдача кандидатского экзамена по специальности </w:t>
      </w:r>
    </w:p>
    <w:p w:rsidR="54AF347C" w:rsidRDefault="54AF347C" w:rsidP="54AF347C"/>
    <w:p w:rsidR="54AF347C" w:rsidRDefault="54AF347C" w:rsidP="54AF347C">
      <w:pPr>
        <w:rPr>
          <w:b/>
          <w:bCs/>
        </w:rPr>
      </w:pPr>
      <w:r w:rsidRPr="54AF347C">
        <w:rPr>
          <w:b/>
          <w:bCs/>
        </w:rPr>
        <w:t>2.  Научно-исследовательская работа (подготовка диссертационной работы)*:</w:t>
      </w:r>
    </w:p>
    <w:p w:rsidR="54AF347C" w:rsidRDefault="54AF347C" w:rsidP="54AF347C">
      <w:pPr>
        <w:ind w:left="708"/>
        <w:rPr>
          <w:b/>
          <w:bCs/>
          <w:i/>
          <w:iCs/>
        </w:rPr>
      </w:pPr>
      <w:r w:rsidRPr="54AF347C">
        <w:rPr>
          <w:b/>
          <w:bCs/>
          <w:i/>
          <w:iCs/>
        </w:rPr>
        <w:t xml:space="preserve">а) теоретическая работа: </w:t>
      </w:r>
    </w:p>
    <w:p w:rsidR="54AF347C" w:rsidRDefault="54AF347C" w:rsidP="54AF347C">
      <w:r w:rsidRPr="54AF347C">
        <w:t>Работа с интернет-ресурсами, поиск европейской литературы по темам, близким к теме исследования. К концу года оформление вчерне выпускной квалификационной работы.</w:t>
      </w:r>
    </w:p>
    <w:p w:rsidR="54AF347C" w:rsidRDefault="54AF347C" w:rsidP="54AF347C">
      <w:pPr>
        <w:ind w:left="708"/>
        <w:rPr>
          <w:b/>
          <w:bCs/>
          <w:i/>
          <w:iCs/>
        </w:rPr>
      </w:pPr>
      <w:r w:rsidRPr="54AF347C">
        <w:rPr>
          <w:b/>
          <w:bCs/>
          <w:i/>
          <w:iCs/>
        </w:rPr>
        <w:t xml:space="preserve">б) экспериментальная (практическая) работа: </w:t>
      </w:r>
    </w:p>
    <w:p w:rsidR="54AF347C" w:rsidRDefault="54AF347C" w:rsidP="54AF347C">
      <w:pPr>
        <w:rPr>
          <w:rFonts w:eastAsia="Times New Roman"/>
          <w:color w:val="000000" w:themeColor="text1"/>
          <w:sz w:val="22"/>
          <w:szCs w:val="22"/>
        </w:rPr>
      </w:pPr>
      <w:r w:rsidRPr="54AF347C">
        <w:rPr>
          <w:rFonts w:eastAsia="Times New Roman"/>
          <w:color w:val="000000" w:themeColor="text1"/>
          <w:sz w:val="22"/>
          <w:szCs w:val="22"/>
        </w:rPr>
        <w:t xml:space="preserve"> Участие В XXXX "Зографских чтениях", публикация доклада в сборнике Чтений. Участие в конференциях СПбГУ "Путь Востока" и "ExOrienteLux".</w:t>
      </w:r>
    </w:p>
    <w:p w:rsidR="54AF347C" w:rsidRDefault="54AF347C" w:rsidP="54AF347C">
      <w:r>
        <w:t>Полевая работа на севере Индии, налаживание связей с Делийским Университетом и Университетом имели Джавахарлала Неру.Знакомство с другими ответвлениями суфийской традиции (Мевлевийа, Кадирийа)</w:t>
      </w:r>
    </w:p>
    <w:p w:rsidR="54AF347C" w:rsidRDefault="54AF347C" w:rsidP="54AF347C">
      <w:r>
        <w:t>Чтение текстов по суфизму на персидском языке, изучение поэтического наследия персоязычных поэтов, повлиявших на суфийскую традицию. Поездка в Иран для изучения персидского языка по программе научного обмена.</w:t>
      </w:r>
    </w:p>
    <w:p w:rsidR="54AF347C" w:rsidRDefault="54AF347C" w:rsidP="54AF347C"/>
    <w:p w:rsidR="54AF347C" w:rsidRDefault="54AF347C" w:rsidP="54AF347C">
      <w:pPr>
        <w:ind w:left="708"/>
      </w:pPr>
      <w:r w:rsidRPr="54AF347C">
        <w:rPr>
          <w:b/>
          <w:bCs/>
          <w:i/>
          <w:iCs/>
        </w:rPr>
        <w:t>в) публикация статей</w:t>
      </w:r>
      <w:r>
        <w:t>:</w:t>
      </w:r>
    </w:p>
    <w:p w:rsidR="54AF347C" w:rsidRDefault="54AF347C" w:rsidP="54AF347C">
      <w:pPr>
        <w:pStyle w:val="a5"/>
        <w:numPr>
          <w:ilvl w:val="0"/>
          <w:numId w:val="3"/>
        </w:numPr>
        <w:rPr>
          <w:szCs w:val="24"/>
        </w:rPr>
      </w:pPr>
      <w:r>
        <w:t>Тезисы в сборнике конференции студентов и аспирантов в СПбГУ "ExOrienteLux".</w:t>
      </w:r>
    </w:p>
    <w:p w:rsidR="54AF347C" w:rsidRDefault="54AF347C" w:rsidP="54AF347C">
      <w:pPr>
        <w:pStyle w:val="a5"/>
        <w:numPr>
          <w:ilvl w:val="0"/>
          <w:numId w:val="3"/>
        </w:numPr>
        <w:spacing w:after="160" w:line="259" w:lineRule="auto"/>
        <w:rPr>
          <w:szCs w:val="24"/>
        </w:rPr>
      </w:pPr>
      <w:r>
        <w:t>Публикация в сборнике "Вестник СПбГУ" в сентябре 2018 года (входит в перечень ВАК)</w:t>
      </w:r>
    </w:p>
    <w:p w:rsidR="54AF347C" w:rsidRDefault="54AF347C" w:rsidP="54AF347C">
      <w:pPr>
        <w:pStyle w:val="a5"/>
        <w:numPr>
          <w:ilvl w:val="0"/>
          <w:numId w:val="3"/>
        </w:numPr>
        <w:spacing w:after="160" w:line="259" w:lineRule="auto"/>
        <w:rPr>
          <w:szCs w:val="24"/>
        </w:rPr>
      </w:pPr>
      <w:r>
        <w:t>Подготовка следующей статьи</w:t>
      </w:r>
    </w:p>
    <w:p w:rsidR="54AF347C" w:rsidRDefault="54AF347C">
      <w:r>
        <w:br w:type="page"/>
      </w:r>
    </w:p>
    <w:p w:rsidR="54AF347C" w:rsidRDefault="54AF347C" w:rsidP="54AF347C">
      <w:pPr>
        <w:jc w:val="center"/>
        <w:rPr>
          <w:b/>
          <w:bCs/>
          <w:caps/>
        </w:rPr>
      </w:pPr>
      <w:r w:rsidRPr="54AF347C">
        <w:rPr>
          <w:b/>
          <w:bCs/>
          <w:caps/>
        </w:rPr>
        <w:t>Рабочий план третьего года подготовки</w:t>
      </w:r>
    </w:p>
    <w:p w:rsidR="00E6196C" w:rsidRDefault="00E6196C" w:rsidP="54AF347C">
      <w:pPr>
        <w:jc w:val="center"/>
        <w:rPr>
          <w:b/>
          <w:bCs/>
          <w:caps/>
        </w:rPr>
      </w:pPr>
    </w:p>
    <w:p w:rsidR="54AF347C" w:rsidRDefault="54AF347C" w:rsidP="54AF347C">
      <w:pPr>
        <w:rPr>
          <w:b/>
          <w:bCs/>
        </w:rPr>
      </w:pPr>
      <w:r w:rsidRPr="54AF347C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E6196C" w:rsidRDefault="00E6196C" w:rsidP="54AF347C">
      <w:pPr>
        <w:rPr>
          <w:b/>
          <w:bCs/>
        </w:rPr>
      </w:pPr>
    </w:p>
    <w:p w:rsidR="54AF347C" w:rsidRDefault="54AF347C" w:rsidP="54AF347C">
      <w:r>
        <w:t>Сдача экзаменов не предусмотрена</w:t>
      </w:r>
    </w:p>
    <w:p w:rsidR="00E6196C" w:rsidRDefault="00E6196C" w:rsidP="54AF347C"/>
    <w:p w:rsidR="54AF347C" w:rsidRDefault="54AF347C" w:rsidP="54AF347C">
      <w:pPr>
        <w:rPr>
          <w:b/>
          <w:bCs/>
        </w:rPr>
      </w:pPr>
      <w:r w:rsidRPr="54AF347C">
        <w:rPr>
          <w:b/>
          <w:bCs/>
        </w:rPr>
        <w:t>2.  Научно-исследовательская работа (подготовка диссертационной работы)*:</w:t>
      </w:r>
    </w:p>
    <w:p w:rsidR="54AF347C" w:rsidRDefault="54AF347C" w:rsidP="54AF347C">
      <w:pPr>
        <w:ind w:left="708"/>
        <w:rPr>
          <w:b/>
          <w:bCs/>
          <w:i/>
          <w:iCs/>
        </w:rPr>
      </w:pPr>
      <w:r w:rsidRPr="54AF347C">
        <w:rPr>
          <w:b/>
          <w:bCs/>
          <w:i/>
          <w:iCs/>
        </w:rPr>
        <w:t xml:space="preserve">а) теоретическая работа: </w:t>
      </w:r>
    </w:p>
    <w:p w:rsidR="54AF347C" w:rsidRDefault="54AF347C" w:rsidP="54AF347C">
      <w:r w:rsidRPr="54AF347C">
        <w:t xml:space="preserve">Обобщение и упорядочивание собранного материала. Подготовка окончательного варианта выпускной квалификационной работы, диссертации и автореферата. </w:t>
      </w:r>
    </w:p>
    <w:p w:rsidR="54AF347C" w:rsidRDefault="54AF347C" w:rsidP="54AF347C">
      <w:pPr>
        <w:ind w:left="708"/>
        <w:rPr>
          <w:b/>
          <w:bCs/>
          <w:i/>
          <w:iCs/>
        </w:rPr>
      </w:pPr>
      <w:r w:rsidRPr="54AF347C">
        <w:rPr>
          <w:b/>
          <w:bCs/>
          <w:i/>
          <w:iCs/>
        </w:rPr>
        <w:t xml:space="preserve">б) экспериментальная (практическая) работа: </w:t>
      </w:r>
    </w:p>
    <w:p w:rsidR="54AF347C" w:rsidRDefault="54AF347C" w:rsidP="54AF347C">
      <w:pPr>
        <w:spacing w:after="160" w:line="259" w:lineRule="auto"/>
        <w:rPr>
          <w:rFonts w:eastAsia="Times New Roman"/>
          <w:color w:val="000000" w:themeColor="text1"/>
          <w:sz w:val="22"/>
          <w:szCs w:val="22"/>
        </w:rPr>
      </w:pPr>
      <w:r w:rsidRPr="54AF347C">
        <w:rPr>
          <w:rFonts w:eastAsia="Times New Roman"/>
        </w:rPr>
        <w:t>Участие в конференции Российской Христианской Гуманитарной Академии "Бог. Человек Мир"</w:t>
      </w:r>
      <w:r w:rsidRPr="54AF347C">
        <w:rPr>
          <w:rFonts w:eastAsia="Times New Roman"/>
          <w:color w:val="000000" w:themeColor="text1"/>
          <w:sz w:val="22"/>
          <w:szCs w:val="22"/>
        </w:rPr>
        <w:t>. Участие в "Зографских чтениях", и в конференциях СПбГУ "Путь Востока" и "ExOrienteLux"</w:t>
      </w:r>
    </w:p>
    <w:p w:rsidR="54AF347C" w:rsidRDefault="54AF347C" w:rsidP="54AF347C">
      <w:pPr>
        <w:ind w:left="708"/>
      </w:pPr>
      <w:r w:rsidRPr="54AF347C">
        <w:rPr>
          <w:b/>
          <w:bCs/>
          <w:i/>
          <w:iCs/>
        </w:rPr>
        <w:t>в) публикация статей</w:t>
      </w:r>
      <w:r>
        <w:t>:</w:t>
      </w:r>
    </w:p>
    <w:p w:rsidR="00FD3840" w:rsidRDefault="54AF347C" w:rsidP="54AF347C">
      <w:r w:rsidRPr="54AF347C">
        <w:t>Подготовка и публикация двух статей в издания из перечня ВАК, публикация статьи в англоязычном издании</w:t>
      </w:r>
    </w:p>
    <w:p w:rsidR="00E6196C" w:rsidRPr="00D706F3" w:rsidRDefault="00E6196C" w:rsidP="54AF347C"/>
    <w:p w:rsidR="00FD3840" w:rsidRDefault="65A05E41" w:rsidP="65A05E41">
      <w:pPr>
        <w:rPr>
          <w:b/>
          <w:bCs/>
          <w:i/>
          <w:iCs/>
        </w:rPr>
      </w:pPr>
      <w:r w:rsidRPr="65A05E41">
        <w:rPr>
          <w:b/>
          <w:bCs/>
          <w:i/>
          <w:iCs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65A05E41">
      <w:pPr>
        <w:rPr>
          <w:b/>
          <w:bCs/>
          <w:i/>
          <w:iCs/>
        </w:rPr>
      </w:pPr>
    </w:p>
    <w:p w:rsidR="00FD3840" w:rsidRDefault="00FD3840" w:rsidP="00025EF3">
      <w:r w:rsidRPr="6F4339E0"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 w:rsidRPr="6F4339E0">
        <w:t>«</w:t>
      </w:r>
      <w:r>
        <w:rPr>
          <w:u w:val="single"/>
        </w:rPr>
        <w:tab/>
      </w:r>
      <w:r w:rsidRPr="6F4339E0"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65A05E41"/>
    <w:p w:rsidR="00FD3840" w:rsidRDefault="00FD3840" w:rsidP="00025EF3">
      <w:r w:rsidRPr="6F4339E0"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6F4339E0">
        <w:t>«</w:t>
      </w:r>
      <w:r>
        <w:rPr>
          <w:u w:val="single"/>
        </w:rPr>
        <w:tab/>
      </w:r>
      <w:r>
        <w:rPr>
          <w:u w:val="single"/>
        </w:rPr>
        <w:tab/>
      </w:r>
      <w:r w:rsidRPr="6F4339E0"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20..г.</w:t>
      </w:r>
    </w:p>
    <w:p w:rsidR="6F4339E0" w:rsidRDefault="6F4339E0" w:rsidP="6F4339E0">
      <w:pPr>
        <w:jc w:val="center"/>
        <w:rPr>
          <w:b/>
          <w:bCs/>
          <w:caps/>
        </w:rPr>
      </w:pPr>
    </w:p>
    <w:p w:rsidR="6F4339E0" w:rsidRDefault="6F4339E0" w:rsidP="6F4339E0">
      <w:pPr>
        <w:jc w:val="center"/>
        <w:rPr>
          <w:b/>
          <w:bCs/>
          <w:caps/>
        </w:rPr>
      </w:pPr>
    </w:p>
    <w:p w:rsidR="6F4339E0" w:rsidRDefault="6F4339E0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E6196C" w:rsidRDefault="00E6196C" w:rsidP="6F4339E0">
      <w:pPr>
        <w:jc w:val="center"/>
        <w:rPr>
          <w:b/>
          <w:bCs/>
          <w:caps/>
        </w:rPr>
      </w:pPr>
    </w:p>
    <w:p w:rsidR="00FD3840" w:rsidRDefault="6F4339E0" w:rsidP="000E74C1">
      <w:pPr>
        <w:jc w:val="center"/>
        <w:rPr>
          <w:b/>
          <w:bCs/>
          <w:caps/>
        </w:rPr>
      </w:pPr>
      <w:r w:rsidRPr="6F4339E0">
        <w:rPr>
          <w:b/>
          <w:bCs/>
          <w:caps/>
        </w:rPr>
        <w:lastRenderedPageBreak/>
        <w:t>Объяснительная записка к выбору</w:t>
      </w:r>
    </w:p>
    <w:p w:rsidR="00C3685C" w:rsidRDefault="6F4339E0" w:rsidP="000E74C1">
      <w:pPr>
        <w:jc w:val="center"/>
        <w:rPr>
          <w:b/>
          <w:bCs/>
          <w:caps/>
        </w:rPr>
      </w:pPr>
      <w:r w:rsidRPr="6F4339E0">
        <w:rPr>
          <w:b/>
          <w:bCs/>
          <w:caps/>
        </w:rPr>
        <w:t>темы диссертационной работы</w:t>
      </w:r>
    </w:p>
    <w:p w:rsidR="00C3685C" w:rsidRPr="00C3685C" w:rsidRDefault="00C3685C" w:rsidP="00C3685C">
      <w:pPr>
        <w:rPr>
          <w:szCs w:val="24"/>
        </w:rPr>
      </w:pPr>
    </w:p>
    <w:p w:rsidR="6F4339E0" w:rsidRDefault="54AF347C">
      <w:r w:rsidRPr="54AF347C">
        <w:rPr>
          <w:rFonts w:eastAsia="Times New Roman"/>
          <w:szCs w:val="24"/>
        </w:rPr>
        <w:t>Индийский суфизм привлек моё внимание еще на третьем курсе бакалавриата, и с тех пор я занимаюсь изучением творчества Джаяси и других поэтов братства Чиштийа. Моя магистерская диссертация посвящена изучению доктрины братства Чиштийа в Северной Индии. В центре внимания оказываются методы распространения суфийского учения в широких слоях общества с помощью литературных произведений.</w:t>
      </w:r>
    </w:p>
    <w:p w:rsidR="6F4339E0" w:rsidRDefault="54AF347C">
      <w:r w:rsidRPr="54AF347C">
        <w:rPr>
          <w:rFonts w:eastAsia="Times New Roman"/>
          <w:szCs w:val="24"/>
        </w:rPr>
        <w:t xml:space="preserve">Основным материалом для изучения я избрал наследие поэта и мистика </w:t>
      </w:r>
      <w:r w:rsidRPr="54AF347C">
        <w:rPr>
          <w:rFonts w:eastAsia="Times New Roman"/>
          <w:szCs w:val="24"/>
          <w:lang w:val="en-US"/>
        </w:rPr>
        <w:t>XVI</w:t>
      </w:r>
      <w:r w:rsidRPr="54AF347C">
        <w:rPr>
          <w:rFonts w:eastAsia="Times New Roman"/>
          <w:szCs w:val="24"/>
        </w:rPr>
        <w:t xml:space="preserve"> века Малика Мухаммада Джаяси. Для сравнений привлекаются труды других суфийских авторов, а также индийских поэтов, принадлежащих к другим религиозным направлениям - Кабира, натхов, бхактов. Выбор обусловлен тем, что в XV-XVI вв. суфизм в Индии достиг апогея своей популярности, широко распространившись во многих регионах субконтинента и значительно повлияв на культуру и литературу множества народов, населяющих регион. В длинной цепи распространителей учения братства Чиштийа в указанную эпоху Малик Мухаммад Джаяси является наиболее известным, однако даже его наследие почти не известно в отечественной науке и никогда не переводилось на западные языки.</w:t>
      </w:r>
    </w:p>
    <w:p w:rsidR="6F4339E0" w:rsidRDefault="54AF347C">
      <w:r w:rsidRPr="54AF347C">
        <w:rPr>
          <w:rFonts w:eastAsia="Times New Roman"/>
          <w:szCs w:val="24"/>
        </w:rPr>
        <w:t>В качестве этнографического материала взяты труды Малика Мухаммада Джаяси. Переводы его произведений осуществлялись с языка оригинала (средневековые североиндийские диалекты), часть поэм снабжена краткими сносками от индийских исследователей, издавших эти труды в печатном виде. Вспомогательную роль выполняют сведения, полученные из бесед с современными индийскими суфиями, посетителями и хранителями священных для индийских мусульман мест (гробниц мусульманских святых, членов братства Чиштийа), сисполнителями религиозной музыки каввали.</w:t>
      </w:r>
    </w:p>
    <w:p w:rsidR="6F4339E0" w:rsidRDefault="6F4339E0">
      <w:r w:rsidRPr="6F4339E0">
        <w:rPr>
          <w:rFonts w:eastAsia="Times New Roman"/>
          <w:color w:val="000000" w:themeColor="text1"/>
          <w:szCs w:val="24"/>
        </w:rPr>
        <w:t xml:space="preserve">Как показали мои предыдущие исследования, в результате проведенного анализа мы получаем достаточно полную картину широты связей между различными религиозно-мистическими направлениями на протяжении Средневековья в Северной Индии. Однако результаты работ в магистратуре и бакалавриате затронули лишь меньшую часть вопросов. Назрела необходимость всесторонне углубить и систематизировать уже имеющиеся данные и найти новые источники. </w:t>
      </w:r>
    </w:p>
    <w:p w:rsidR="6F4339E0" w:rsidRDefault="54AF347C">
      <w:r w:rsidRPr="54AF347C">
        <w:rPr>
          <w:rFonts w:eastAsia="Times New Roman"/>
          <w:szCs w:val="24"/>
        </w:rPr>
        <w:t>Тема, которой я занимаюсь, является новой и малоизученной. Вопрос исторических связей и взаимодействия различных религиозных течений в Индии на протяжении веков, будучи крайне запутанным, требует всестороннего расмотрения. Чаще всего исследователи обращаются к изучению различных аспектов бхакти и йоги. В данной работе проблема освещается с новой точки зрения, а именно через призму истории суфийского движения в Индии. Изначально чужеродная для субконтинента религия, ислам вступил в тесные взаимосвязи с местными религиозными течениями и впитал множество локальных традиций. Ярче всего проявляет весомость локального элемента традиции братство ЧиштийаИсторически сложилось, что больше всего точек соприкосновения суфийское братствоЧиштийа нашло именно с сектой йогов-натхов. Тому есть несколько причин. Во-первых, йоги-натхи, хоть и ведут своё происхождение от Шивы, в своем доктринальном проявлении являются скорее последователями адвайта-веданты: во многих их гимнах отражено почитание Абсолюта без атрибутов и качеств (</w:t>
      </w:r>
      <w:r w:rsidRPr="54AF347C">
        <w:rPr>
          <w:rFonts w:eastAsia="Times New Roman"/>
          <w:i/>
          <w:iCs/>
          <w:szCs w:val="24"/>
        </w:rPr>
        <w:t>Алакх</w:t>
      </w:r>
      <w:r w:rsidRPr="54AF347C">
        <w:rPr>
          <w:rFonts w:eastAsia="Times New Roman"/>
          <w:szCs w:val="24"/>
        </w:rPr>
        <w:t xml:space="preserve">). Во-вторых, уже первые проповедники суфийского пути в Индии должны были заинтересоваться йогическими техниками работы с дыханием и аскетическими практиками, поскольку и сами много экспериментировали с дыхательными упражнениями, ночными бдениями и суровыми постами. В-третьих, к сближению вело частичное совпадение ареалов обитания: различные общины йогов имели множество последователей на Северо-Западе Индии и даже в Хорасане, среди которых были как монахи, держащие целибат, так и домохозяева. По сути, «аудитория» проповеди суфиев и йогов во многом совпадала. При этом важно учитывать, что для средневекового религиозного сознания личность конкретного святого, будь то реальный учитель или </w:t>
      </w:r>
      <w:r w:rsidRPr="54AF347C">
        <w:rPr>
          <w:rFonts w:eastAsia="Times New Roman"/>
          <w:szCs w:val="24"/>
        </w:rPr>
        <w:lastRenderedPageBreak/>
        <w:t>персонаж народной мифологии, значила несравненно больше, чем четкие доктринальные ориентиры. Даже теперь широко распространена практика посещения некоторых святых мест индуистами, мусульманами и сикхами без оглядки на то, в какой религии изначально это место (место упокоения святого или необычайный природный объект) почиталось. Особенно наглядным является пример Ратаннатха, который одновременно является и великим йогом, и мусульманским святым.</w:t>
      </w:r>
    </w:p>
    <w:p w:rsidR="6F4339E0" w:rsidRDefault="54AF347C">
      <w:r w:rsidRPr="54AF347C">
        <w:rPr>
          <w:rFonts w:eastAsia="Times New Roman"/>
          <w:szCs w:val="24"/>
        </w:rPr>
        <w:t>Как видно из анализа поэмы «Акхарават», да и других произведений Джаяси, суфии Чиштийа взяли очень многое из практик йогов-натхов. Особенно очевидно это из некоторых постоянно повторяющихся числовых образов. Так, «десять дверей», «десять врат» Джаяси мог позаимствовать исключительно из хатха-йоги — представление о девяти отверстиях в теле человека с прибавлением десятого, «тайного» отверстия в районе родничка, которое необходимо раскрыть путем аскетических практик и специальных упражнений, не встречается нигде в исламе, зато является центральным в доктрине хатха-йоги. Так же очевидно происхождение «пяти разбойников» (</w:t>
      </w:r>
      <w:r w:rsidRPr="54AF347C">
        <w:rPr>
          <w:rFonts w:eastAsia="Times New Roman"/>
          <w:i/>
          <w:iCs/>
          <w:szCs w:val="24"/>
        </w:rPr>
        <w:t>кама, кродха, моха, майя, тришна</w:t>
      </w:r>
      <w:r w:rsidRPr="54AF347C">
        <w:rPr>
          <w:rFonts w:eastAsia="Times New Roman"/>
          <w:szCs w:val="24"/>
        </w:rPr>
        <w:t>) — этот образ человеческих страстей, которые определяют поведение человека и преграждают ему пути общения с Господом (или — преграждают путь к десятой двери), постоянно встречается в произведениях Кабира, в Адигрантх у сикхов, в некоторых собраниях речений натхов. Образ этот достаточно древний и слишком популярный, чтобы можно было с уверенностью назвать первоисточники. Еще интереснее ситуация с образами, имеющими не один план содержания. Так, аллегории, в которых встречается число семь (семь ворот, семь морей) напоминают нам и о семи чакрах в йогической традиции, и о семи макамах — стадиях суфийского пути. Две этих референции одинаково истинны, и отвергать одну из них было бы непростительным упрощением.</w:t>
      </w:r>
    </w:p>
    <w:p w:rsidR="6F4339E0" w:rsidRDefault="54AF347C" w:rsidP="54AF347C">
      <w:pPr>
        <w:rPr>
          <w:rFonts w:eastAsia="Times New Roman"/>
          <w:szCs w:val="24"/>
        </w:rPr>
      </w:pPr>
      <w:r w:rsidRPr="54AF347C">
        <w:rPr>
          <w:rFonts w:eastAsia="Times New Roman"/>
          <w:szCs w:val="24"/>
        </w:rPr>
        <w:t xml:space="preserve">Более неочевидной и запутанной является проблема взаимозаимствования суфизма и бхакти. Исторические источники практически не упоминают о связях этих течений, однако анализ творчества некоторых поэтов выявляет тенденции к сближению и диалогу. </w:t>
      </w:r>
    </w:p>
    <w:p w:rsidR="6F4339E0" w:rsidRDefault="54AF347C" w:rsidP="54AF347C">
      <w:pPr>
        <w:rPr>
          <w:rFonts w:eastAsia="Times New Roman"/>
          <w:szCs w:val="24"/>
        </w:rPr>
      </w:pPr>
      <w:r w:rsidRPr="54AF347C">
        <w:rPr>
          <w:rFonts w:eastAsia="Times New Roman"/>
          <w:szCs w:val="24"/>
        </w:rPr>
        <w:t>XV-XVI века - время напряженной религиозной жизни на территории Инийского субконтинента. Разнообразные религиозные и философские течения находились в состоянии постоянной полемики и заимствования элементов. В религиозной жизни того времени прослеживается постоянная склонность к синкретическому мировоззрению во всех слоях населения. На примере этой эпохи мы имеем уникальную возможность проследить пути самоорганизации общества в условиях множества конкурирующих религий, построения обыденного сознания, не различающего те или иные духовные практики по признаку принадлежности к различным вероучениям. Конкретно по материалу наследия Малика Мухаммада Джаяси ярко видно, каким образом проповедники ислама переводили символическую систему своей религии на язык, понятный их аудитории. Вопрос своеобразной интерпретации ислама (суфизма) в терминах индуизма остаётся наиболее актуальным в данной работе.</w:t>
      </w:r>
    </w:p>
    <w:p w:rsidR="6F4339E0" w:rsidRDefault="54AF347C" w:rsidP="54AF347C">
      <w:pPr>
        <w:rPr>
          <w:rFonts w:eastAsia="Times New Roman"/>
          <w:szCs w:val="24"/>
        </w:rPr>
      </w:pPr>
      <w:r w:rsidRPr="54AF347C">
        <w:rPr>
          <w:rFonts w:eastAsia="Times New Roman"/>
          <w:szCs w:val="24"/>
        </w:rPr>
        <w:t>Работа должна состоять из введения, заключения, а также из четырех глав, соответствующих различным течениям, к которым суфии братства Чиштийа имеют прямое отношение либо полемизируют:</w:t>
      </w:r>
    </w:p>
    <w:p w:rsidR="6F4339E0" w:rsidRDefault="54AF347C" w:rsidP="54AF347C">
      <w:pPr>
        <w:pStyle w:val="a5"/>
        <w:numPr>
          <w:ilvl w:val="0"/>
          <w:numId w:val="2"/>
        </w:numPr>
        <w:rPr>
          <w:szCs w:val="24"/>
        </w:rPr>
      </w:pPr>
      <w:r w:rsidRPr="54AF347C">
        <w:rPr>
          <w:rFonts w:eastAsia="Times New Roman"/>
          <w:szCs w:val="24"/>
        </w:rPr>
        <w:t>Вероучение братства Чиштийа в контексте ислама</w:t>
      </w:r>
    </w:p>
    <w:p w:rsidR="6F4339E0" w:rsidRDefault="54AF347C" w:rsidP="54AF347C">
      <w:pPr>
        <w:pStyle w:val="a5"/>
        <w:numPr>
          <w:ilvl w:val="0"/>
          <w:numId w:val="2"/>
        </w:numPr>
        <w:rPr>
          <w:szCs w:val="24"/>
        </w:rPr>
      </w:pPr>
      <w:r w:rsidRPr="54AF347C">
        <w:rPr>
          <w:rFonts w:eastAsia="Times New Roman"/>
          <w:szCs w:val="24"/>
        </w:rPr>
        <w:t>Взаимовлияние Чиштийа и секты йогов-натхов</w:t>
      </w:r>
    </w:p>
    <w:p w:rsidR="6F4339E0" w:rsidRDefault="54AF347C" w:rsidP="54AF347C">
      <w:pPr>
        <w:pStyle w:val="a5"/>
        <w:numPr>
          <w:ilvl w:val="0"/>
          <w:numId w:val="2"/>
        </w:numPr>
        <w:rPr>
          <w:szCs w:val="24"/>
        </w:rPr>
      </w:pPr>
      <w:r w:rsidRPr="54AF347C">
        <w:rPr>
          <w:rFonts w:eastAsia="Times New Roman"/>
          <w:szCs w:val="24"/>
        </w:rPr>
        <w:t>Связи братства Чиштийа и реформистского движения бхактов</w:t>
      </w:r>
    </w:p>
    <w:p w:rsidR="6F4339E0" w:rsidRDefault="54AF347C" w:rsidP="54AF347C">
      <w:pPr>
        <w:pStyle w:val="a5"/>
        <w:numPr>
          <w:ilvl w:val="0"/>
          <w:numId w:val="2"/>
        </w:numPr>
        <w:rPr>
          <w:szCs w:val="24"/>
        </w:rPr>
      </w:pPr>
      <w:r w:rsidRPr="54AF347C">
        <w:rPr>
          <w:rFonts w:eastAsia="Times New Roman"/>
          <w:szCs w:val="24"/>
        </w:rPr>
        <w:t>Возможные заимствования братства Чиштийа из адвайта-веданты</w:t>
      </w:r>
    </w:p>
    <w:p w:rsidR="6F4339E0" w:rsidRDefault="54AF347C" w:rsidP="54AF347C">
      <w:pPr>
        <w:rPr>
          <w:rFonts w:eastAsia="Times New Roman"/>
          <w:szCs w:val="24"/>
        </w:rPr>
      </w:pPr>
      <w:r w:rsidRPr="54AF347C">
        <w:rPr>
          <w:rFonts w:eastAsia="Times New Roman"/>
          <w:szCs w:val="24"/>
        </w:rPr>
        <w:t>Таким образом, в своей работе я хочу охватить весь спектр культурных связей суфийского братства с различными местными религиозными течениями и описать картину религиозной жизни североиндийского общества во всем разнообразии.</w:t>
      </w:r>
    </w:p>
    <w:p w:rsidR="6F4339E0" w:rsidRDefault="6F4339E0" w:rsidP="6F4339E0">
      <w:pPr>
        <w:rPr>
          <w:rFonts w:eastAsia="Times New Roman"/>
          <w:szCs w:val="24"/>
        </w:rPr>
      </w:pPr>
      <w:r w:rsidRPr="6F4339E0">
        <w:rPr>
          <w:rFonts w:eastAsia="Times New Roman"/>
          <w:szCs w:val="24"/>
        </w:rPr>
        <w:t>Используемая литература: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>Ашрафян, 1987 – Ашрафян К.З. Дели: История и культура. М., 1987,</w:t>
      </w:r>
    </w:p>
    <w:p w:rsidR="6F4339E0" w:rsidRDefault="6F4339E0" w:rsidP="6F4339E0">
      <w:pPr>
        <w:pStyle w:val="a5"/>
        <w:numPr>
          <w:ilvl w:val="0"/>
          <w:numId w:val="1"/>
        </w:numPr>
        <w:rPr>
          <w:szCs w:val="24"/>
        </w:rPr>
      </w:pPr>
      <w:r w:rsidRPr="6F4339E0">
        <w:rPr>
          <w:rFonts w:eastAsia="Times New Roman"/>
          <w:color w:val="000000" w:themeColor="text1"/>
          <w:szCs w:val="24"/>
        </w:rPr>
        <w:t>Ванина, 1993 – Ванина Е. Ю. Идеи и общество в Индии XVI-XVIII в. М.,1993,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lastRenderedPageBreak/>
        <w:t>Кныш, 2004 - Кныш А. Д.. Мусульманский мистицизм: краткая история / А. Д. Кныш, пер. с англ. М. Г. Романов. - СПб.: “Издательство “Диля”, 2004,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>Котин , 2005 – Котин И.Ю. Ислам в Южной Азии: мечом и молитвой. СПб, 2005,</w:t>
      </w:r>
    </w:p>
    <w:p w:rsidR="6F4339E0" w:rsidRDefault="6F4339E0" w:rsidP="6F4339E0">
      <w:pPr>
        <w:pStyle w:val="a5"/>
        <w:numPr>
          <w:ilvl w:val="0"/>
          <w:numId w:val="1"/>
        </w:numPr>
        <w:rPr>
          <w:szCs w:val="24"/>
        </w:rPr>
      </w:pPr>
      <w:r w:rsidRPr="6F4339E0">
        <w:rPr>
          <w:rFonts w:eastAsia="Times New Roman"/>
          <w:color w:val="000000" w:themeColor="text1"/>
          <w:szCs w:val="24"/>
        </w:rPr>
        <w:t xml:space="preserve">Суворова, 1999 – Суворова А. А. Мусульманские святые Южной Азии </w:t>
      </w:r>
      <w:r w:rsidRPr="6F4339E0">
        <w:rPr>
          <w:rFonts w:eastAsia="Times New Roman"/>
          <w:color w:val="000000" w:themeColor="text1"/>
          <w:szCs w:val="24"/>
          <w:lang w:val="en-US"/>
        </w:rPr>
        <w:t>XI</w:t>
      </w:r>
      <w:r w:rsidRPr="6F4339E0">
        <w:rPr>
          <w:rFonts w:eastAsia="Times New Roman"/>
          <w:color w:val="000000" w:themeColor="text1"/>
          <w:szCs w:val="24"/>
        </w:rPr>
        <w:t>-</w:t>
      </w:r>
      <w:r w:rsidRPr="6F4339E0">
        <w:rPr>
          <w:rFonts w:eastAsia="Times New Roman"/>
          <w:color w:val="000000" w:themeColor="text1"/>
          <w:szCs w:val="24"/>
          <w:lang w:val="en-US"/>
        </w:rPr>
        <w:t>XV</w:t>
      </w:r>
      <w:r w:rsidRPr="6F4339E0">
        <w:rPr>
          <w:rFonts w:eastAsia="Times New Roman"/>
          <w:color w:val="000000" w:themeColor="text1"/>
          <w:szCs w:val="24"/>
        </w:rPr>
        <w:t xml:space="preserve"> веков. </w:t>
      </w:r>
      <w:r w:rsidRPr="6F4339E0">
        <w:rPr>
          <w:rFonts w:eastAsia="Times New Roman"/>
          <w:color w:val="000000" w:themeColor="text1"/>
          <w:szCs w:val="24"/>
          <w:lang w:val="en-US"/>
        </w:rPr>
        <w:t>М., 1999,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 xml:space="preserve">Товстых, 1988 – Товстых И.А. Предисловие, Комментарии // ШекхПхойджулла. Победа Горокхо (ГорокхоБиджой). / Пер. с бенгальского, вступ. статья, комм. </w:t>
      </w:r>
      <w:r w:rsidRPr="00CC6C31">
        <w:rPr>
          <w:rFonts w:eastAsia="Times New Roman"/>
          <w:color w:val="000000" w:themeColor="text1"/>
          <w:szCs w:val="24"/>
        </w:rPr>
        <w:t xml:space="preserve">И.А. Товстых. </w:t>
      </w:r>
      <w:r w:rsidRPr="54AF347C">
        <w:rPr>
          <w:rFonts w:eastAsia="Times New Roman"/>
          <w:color w:val="000000" w:themeColor="text1"/>
          <w:szCs w:val="24"/>
          <w:lang w:val="en-US"/>
        </w:rPr>
        <w:t>М. 1988,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 xml:space="preserve">Тримингем, 1989 – Тримингем Дж. С. Суфийские ордены в исламе/ Перевод А.А. Ставиской. </w:t>
      </w:r>
      <w:r w:rsidRPr="54AF347C">
        <w:rPr>
          <w:rFonts w:eastAsia="Times New Roman"/>
          <w:color w:val="000000" w:themeColor="text1"/>
          <w:szCs w:val="24"/>
          <w:lang w:val="en-US"/>
        </w:rPr>
        <w:t>М., 1989,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 xml:space="preserve">Цветкова, 2011-2 – Цветкова С. О. Средневековая поэзия Северной Индии. </w:t>
      </w:r>
      <w:r w:rsidRPr="54AF347C">
        <w:rPr>
          <w:rFonts w:eastAsia="Times New Roman"/>
          <w:color w:val="000000" w:themeColor="text1"/>
          <w:szCs w:val="24"/>
          <w:lang w:val="en-US"/>
        </w:rPr>
        <w:t>Часть II (МаликМухаммадДжаяси). Учебноепособие, СПб, 2011,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</w:rPr>
        <w:t xml:space="preserve">Шиммель, 1999 - ШиммельАннемари. Мир исламского мистицизма / пер. с англ. </w:t>
      </w:r>
      <w:r w:rsidRPr="54AF347C">
        <w:rPr>
          <w:rFonts w:eastAsia="Times New Roman"/>
          <w:color w:val="000000" w:themeColor="text1"/>
          <w:szCs w:val="24"/>
          <w:lang w:val="en-US"/>
        </w:rPr>
        <w:t>Н. И. Пригариной, А. С. Раппопорт - М.: Алетейа, Энигма, 1999,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  <w:lang w:val="en-GB"/>
        </w:rPr>
        <w:t xml:space="preserve">Bouillier, 2015 - Véronique Bouillier. NāthYogīs’ Encounters with Islam. South Asia Multidisciplinary Academic Journal [Online], Free-Standing Articles, Online since 13 May 2015, connection on 30 September 2016. </w:t>
      </w:r>
      <w:r w:rsidRPr="54AF347C">
        <w:rPr>
          <w:rFonts w:eastAsia="Times New Roman"/>
          <w:color w:val="000000" w:themeColor="text1"/>
          <w:szCs w:val="24"/>
        </w:rPr>
        <w:t>URL :</w:t>
      </w:r>
      <w:hyperlink r:id="rId7">
        <w:r w:rsidRPr="54AF347C">
          <w:rPr>
            <w:rStyle w:val="a3"/>
            <w:rFonts w:ascii="Arial" w:eastAsia="Arial" w:hAnsi="Arial" w:cs="Arial"/>
            <w:color w:val="000000" w:themeColor="text1"/>
            <w:sz w:val="22"/>
            <w:szCs w:val="22"/>
          </w:rPr>
          <w:t>http://samaj.revues.org/3878</w:t>
        </w:r>
      </w:hyperlink>
      <w:r w:rsidRPr="54AF347C">
        <w:rPr>
          <w:rFonts w:ascii="Arial" w:eastAsia="Arial" w:hAnsi="Arial" w:cs="Arial"/>
          <w:color w:val="000000" w:themeColor="text1"/>
          <w:sz w:val="22"/>
          <w:szCs w:val="22"/>
        </w:rPr>
        <w:t>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  <w:lang w:val="en-GB"/>
        </w:rPr>
      </w:pPr>
      <w:r w:rsidRPr="54AF347C">
        <w:rPr>
          <w:rFonts w:eastAsia="Times New Roman"/>
          <w:color w:val="000000" w:themeColor="text1"/>
          <w:szCs w:val="24"/>
          <w:lang w:val="fr-CA"/>
        </w:rPr>
        <w:t xml:space="preserve">Bouillier, Khan, 2009 - Véronique Bouillier, Dominique-Sila Khan. </w:t>
      </w:r>
      <w:r w:rsidRPr="54AF347C">
        <w:rPr>
          <w:rFonts w:eastAsia="Times New Roman"/>
          <w:color w:val="000000" w:themeColor="text1"/>
          <w:szCs w:val="24"/>
          <w:lang w:val="en-GB"/>
        </w:rPr>
        <w:t xml:space="preserve">Hajji Ratan or Baba Ratan’s Multiple Identities. Published online: 7 November 2009. URL: </w:t>
      </w:r>
      <w:hyperlink r:id="rId8">
        <w:r w:rsidRPr="54AF347C">
          <w:rPr>
            <w:rStyle w:val="a3"/>
            <w:rFonts w:ascii="Arial" w:eastAsia="Arial" w:hAnsi="Arial" w:cs="Arial"/>
            <w:color w:val="000000" w:themeColor="text1"/>
            <w:sz w:val="22"/>
            <w:szCs w:val="22"/>
            <w:lang w:val="en-GB"/>
          </w:rPr>
          <w:t>https://www.academia.edu/10239837/Hajji_Ratan_or_Bābā_Ratan_s_Multiple_Identities</w:t>
        </w:r>
      </w:hyperlink>
    </w:p>
    <w:p w:rsidR="6F4339E0" w:rsidRPr="00CC6C31" w:rsidRDefault="54AF347C" w:rsidP="54AF347C">
      <w:pPr>
        <w:pStyle w:val="a5"/>
        <w:numPr>
          <w:ilvl w:val="0"/>
          <w:numId w:val="1"/>
        </w:numPr>
        <w:rPr>
          <w:szCs w:val="24"/>
          <w:lang w:val="en-US"/>
        </w:rPr>
      </w:pPr>
      <w:r w:rsidRPr="54AF347C">
        <w:rPr>
          <w:rFonts w:eastAsia="Times New Roman"/>
          <w:color w:val="000000" w:themeColor="text1"/>
          <w:szCs w:val="24"/>
          <w:lang w:val="en-GB"/>
        </w:rPr>
        <w:t>Mallinson, I – Mallinson James. NāthSampradāya // Brill’s Encyclopedia of Hinduism, Vol. 3, Leiden, 2011, P. 409-428,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  <w:lang w:val="en-GB"/>
        </w:rPr>
        <w:t xml:space="preserve">M. Alam, 2015 - Muzaffar Alam. World Enough and Time: Religious Strategy and Historical Imagination in an Indian Sufi Tale // Orsini, Francesca and Butler Schofield, Katherine (eds.), </w:t>
      </w:r>
      <w:r w:rsidRPr="54AF347C">
        <w:rPr>
          <w:rFonts w:eastAsia="Times New Roman"/>
          <w:i/>
          <w:iCs/>
          <w:color w:val="000000" w:themeColor="text1"/>
          <w:szCs w:val="24"/>
          <w:lang w:val="en-GB"/>
        </w:rPr>
        <w:t xml:space="preserve">Tellings and Texts: Music, Literature and Performance in North India. </w:t>
      </w:r>
      <w:r w:rsidRPr="54AF347C">
        <w:rPr>
          <w:rFonts w:eastAsia="Times New Roman"/>
          <w:color w:val="000000" w:themeColor="text1"/>
          <w:szCs w:val="24"/>
        </w:rPr>
        <w:t>Cambridge, UK, OpenBookPublishers, 2015, P. 107-136,</w:t>
      </w:r>
    </w:p>
    <w:p w:rsidR="6F4339E0" w:rsidRDefault="54AF347C" w:rsidP="54AF347C">
      <w:pPr>
        <w:pStyle w:val="a5"/>
        <w:numPr>
          <w:ilvl w:val="0"/>
          <w:numId w:val="1"/>
        </w:numPr>
        <w:rPr>
          <w:szCs w:val="24"/>
        </w:rPr>
      </w:pPr>
      <w:r w:rsidRPr="54AF347C">
        <w:rPr>
          <w:rFonts w:eastAsia="Times New Roman"/>
          <w:color w:val="000000" w:themeColor="text1"/>
          <w:szCs w:val="24"/>
          <w:lang w:val="en-GB"/>
        </w:rPr>
        <w:t xml:space="preserve">Orsini, 2015 - Francesca Orsini. Texts and Tellings: Kathas in the Fifteenth and Sixteenth Centuries // Orsini, Francesca and Butler Schofield, Katherine (eds.), </w:t>
      </w:r>
      <w:r w:rsidRPr="54AF347C">
        <w:rPr>
          <w:rFonts w:eastAsia="Times New Roman"/>
          <w:i/>
          <w:iCs/>
          <w:color w:val="000000" w:themeColor="text1"/>
          <w:szCs w:val="24"/>
          <w:lang w:val="en-GB"/>
        </w:rPr>
        <w:t xml:space="preserve">Tellings and Texts: Music, Literature and Performance in North India. </w:t>
      </w:r>
      <w:r w:rsidRPr="54AF347C">
        <w:rPr>
          <w:rFonts w:eastAsia="Times New Roman"/>
          <w:color w:val="000000" w:themeColor="text1"/>
          <w:szCs w:val="24"/>
        </w:rPr>
        <w:t>Cambridge, UK, OpenBookPublishers, 2015, P. 327 — 358.</w:t>
      </w:r>
    </w:p>
    <w:p w:rsidR="6F4339E0" w:rsidRDefault="6F4339E0" w:rsidP="6F4339E0">
      <w:pPr>
        <w:rPr>
          <w:rFonts w:eastAsia="Times New Roman"/>
          <w:szCs w:val="24"/>
        </w:rPr>
      </w:pPr>
    </w:p>
    <w:p w:rsidR="6F4339E0" w:rsidRDefault="6F4339E0" w:rsidP="6F4339E0"/>
    <w:p w:rsidR="00FD3840" w:rsidRPr="00C3685C" w:rsidRDefault="00FD3840" w:rsidP="00EB7895">
      <w:pPr>
        <w:spacing w:after="120"/>
        <w:jc w:val="left"/>
        <w:rPr>
          <w:szCs w:val="24"/>
        </w:rPr>
      </w:pPr>
    </w:p>
    <w:sectPr w:rsidR="00FD3840" w:rsidRPr="00C3685C" w:rsidSect="000F3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43" w:rsidRDefault="00787A43" w:rsidP="000F39F5">
      <w:r>
        <w:separator/>
      </w:r>
    </w:p>
  </w:endnote>
  <w:endnote w:type="continuationSeparator" w:id="1">
    <w:p w:rsidR="00787A43" w:rsidRDefault="00787A43" w:rsidP="000F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FD38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FD38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FD38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43" w:rsidRDefault="00787A43" w:rsidP="000F39F5">
      <w:r>
        <w:separator/>
      </w:r>
    </w:p>
  </w:footnote>
  <w:footnote w:type="continuationSeparator" w:id="1">
    <w:p w:rsidR="00787A43" w:rsidRDefault="00787A43" w:rsidP="000F3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FD384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076387">
    <w:pPr>
      <w:pStyle w:val="ab"/>
      <w:jc w:val="right"/>
    </w:pPr>
    <w:fldSimple w:instr=" PAGE   \* MERGEFORMAT ">
      <w:r w:rsidR="000E74C1">
        <w:rPr>
          <w:noProof/>
        </w:rPr>
        <w:t>7</w:t>
      </w:r>
    </w:fldSimple>
  </w:p>
  <w:p w:rsidR="00FD3840" w:rsidRDefault="00FD384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0" w:rsidRDefault="00FD38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93F9E"/>
    <w:multiLevelType w:val="hybridMultilevel"/>
    <w:tmpl w:val="EB5CD82C"/>
    <w:lvl w:ilvl="0" w:tplc="BBB24E04">
      <w:start w:val="1"/>
      <w:numFmt w:val="decimal"/>
      <w:lvlText w:val="%1."/>
      <w:lvlJc w:val="left"/>
      <w:pPr>
        <w:ind w:left="720" w:hanging="360"/>
      </w:pPr>
    </w:lvl>
    <w:lvl w:ilvl="1" w:tplc="5A12D07C">
      <w:start w:val="1"/>
      <w:numFmt w:val="lowerLetter"/>
      <w:lvlText w:val="%2."/>
      <w:lvlJc w:val="left"/>
      <w:pPr>
        <w:ind w:left="1440" w:hanging="360"/>
      </w:pPr>
    </w:lvl>
    <w:lvl w:ilvl="2" w:tplc="C57A5552">
      <w:start w:val="1"/>
      <w:numFmt w:val="lowerRoman"/>
      <w:lvlText w:val="%3."/>
      <w:lvlJc w:val="right"/>
      <w:pPr>
        <w:ind w:left="2160" w:hanging="180"/>
      </w:pPr>
    </w:lvl>
    <w:lvl w:ilvl="3" w:tplc="B6BE294C">
      <w:start w:val="1"/>
      <w:numFmt w:val="decimal"/>
      <w:lvlText w:val="%4."/>
      <w:lvlJc w:val="left"/>
      <w:pPr>
        <w:ind w:left="2880" w:hanging="360"/>
      </w:pPr>
    </w:lvl>
    <w:lvl w:ilvl="4" w:tplc="8E3281A2">
      <w:start w:val="1"/>
      <w:numFmt w:val="lowerLetter"/>
      <w:lvlText w:val="%5."/>
      <w:lvlJc w:val="left"/>
      <w:pPr>
        <w:ind w:left="3600" w:hanging="360"/>
      </w:pPr>
    </w:lvl>
    <w:lvl w:ilvl="5" w:tplc="98D25ED0">
      <w:start w:val="1"/>
      <w:numFmt w:val="lowerRoman"/>
      <w:lvlText w:val="%6."/>
      <w:lvlJc w:val="right"/>
      <w:pPr>
        <w:ind w:left="4320" w:hanging="180"/>
      </w:pPr>
    </w:lvl>
    <w:lvl w:ilvl="6" w:tplc="D01ECA90">
      <w:start w:val="1"/>
      <w:numFmt w:val="decimal"/>
      <w:lvlText w:val="%7."/>
      <w:lvlJc w:val="left"/>
      <w:pPr>
        <w:ind w:left="5040" w:hanging="360"/>
      </w:pPr>
    </w:lvl>
    <w:lvl w:ilvl="7" w:tplc="A75C08FA">
      <w:start w:val="1"/>
      <w:numFmt w:val="lowerLetter"/>
      <w:lvlText w:val="%8."/>
      <w:lvlJc w:val="left"/>
      <w:pPr>
        <w:ind w:left="5760" w:hanging="360"/>
      </w:pPr>
    </w:lvl>
    <w:lvl w:ilvl="8" w:tplc="9E7EC0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1738"/>
    <w:multiLevelType w:val="hybridMultilevel"/>
    <w:tmpl w:val="CA689386"/>
    <w:lvl w:ilvl="0" w:tplc="1B0E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0B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A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B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1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A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C3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03BA2"/>
    <w:multiLevelType w:val="hybridMultilevel"/>
    <w:tmpl w:val="E2A09EE0"/>
    <w:lvl w:ilvl="0" w:tplc="5D76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8A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CF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D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4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2A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lebs26@mail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380"/>
    <w:rsid w:val="00005C04"/>
    <w:rsid w:val="00025EF3"/>
    <w:rsid w:val="00027382"/>
    <w:rsid w:val="0003251D"/>
    <w:rsid w:val="00033845"/>
    <w:rsid w:val="00034363"/>
    <w:rsid w:val="00035D9B"/>
    <w:rsid w:val="000419FA"/>
    <w:rsid w:val="000503A0"/>
    <w:rsid w:val="00053B2A"/>
    <w:rsid w:val="00061634"/>
    <w:rsid w:val="00076387"/>
    <w:rsid w:val="00077EF8"/>
    <w:rsid w:val="000861D4"/>
    <w:rsid w:val="000A36B5"/>
    <w:rsid w:val="000A6BB3"/>
    <w:rsid w:val="000A7C18"/>
    <w:rsid w:val="000C2380"/>
    <w:rsid w:val="000D7602"/>
    <w:rsid w:val="000E334A"/>
    <w:rsid w:val="000E3E8A"/>
    <w:rsid w:val="000E74C1"/>
    <w:rsid w:val="000F387F"/>
    <w:rsid w:val="000F39F5"/>
    <w:rsid w:val="00102D78"/>
    <w:rsid w:val="00105E06"/>
    <w:rsid w:val="0011290D"/>
    <w:rsid w:val="00123F74"/>
    <w:rsid w:val="00125417"/>
    <w:rsid w:val="001651A4"/>
    <w:rsid w:val="00166FDB"/>
    <w:rsid w:val="00184C44"/>
    <w:rsid w:val="00190659"/>
    <w:rsid w:val="00190876"/>
    <w:rsid w:val="00196B14"/>
    <w:rsid w:val="001A3A34"/>
    <w:rsid w:val="001B457A"/>
    <w:rsid w:val="001F267D"/>
    <w:rsid w:val="001F771F"/>
    <w:rsid w:val="002229C0"/>
    <w:rsid w:val="00230D3F"/>
    <w:rsid w:val="00235761"/>
    <w:rsid w:val="0024317C"/>
    <w:rsid w:val="00256484"/>
    <w:rsid w:val="00256CC7"/>
    <w:rsid w:val="00262EEE"/>
    <w:rsid w:val="00266241"/>
    <w:rsid w:val="002722C3"/>
    <w:rsid w:val="00283E42"/>
    <w:rsid w:val="002A7B22"/>
    <w:rsid w:val="002D35F7"/>
    <w:rsid w:val="002F1B30"/>
    <w:rsid w:val="00313D09"/>
    <w:rsid w:val="003308D0"/>
    <w:rsid w:val="00346A0E"/>
    <w:rsid w:val="0035044F"/>
    <w:rsid w:val="00360BB7"/>
    <w:rsid w:val="003655A3"/>
    <w:rsid w:val="0037301A"/>
    <w:rsid w:val="00376002"/>
    <w:rsid w:val="0039656C"/>
    <w:rsid w:val="003A72AD"/>
    <w:rsid w:val="003D3DAC"/>
    <w:rsid w:val="003E4419"/>
    <w:rsid w:val="00405641"/>
    <w:rsid w:val="0043477E"/>
    <w:rsid w:val="0044630A"/>
    <w:rsid w:val="0045118A"/>
    <w:rsid w:val="00473B66"/>
    <w:rsid w:val="00474DA4"/>
    <w:rsid w:val="00484811"/>
    <w:rsid w:val="0049722D"/>
    <w:rsid w:val="004A6794"/>
    <w:rsid w:val="004A7E1F"/>
    <w:rsid w:val="004D0A2E"/>
    <w:rsid w:val="00523383"/>
    <w:rsid w:val="00541591"/>
    <w:rsid w:val="005719EB"/>
    <w:rsid w:val="00576913"/>
    <w:rsid w:val="00582FB2"/>
    <w:rsid w:val="00597FCF"/>
    <w:rsid w:val="005A701D"/>
    <w:rsid w:val="005A7E10"/>
    <w:rsid w:val="005B0132"/>
    <w:rsid w:val="005B14E0"/>
    <w:rsid w:val="005B3A40"/>
    <w:rsid w:val="005E30DF"/>
    <w:rsid w:val="005E39E2"/>
    <w:rsid w:val="005F39A7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6106C"/>
    <w:rsid w:val="006A5CD8"/>
    <w:rsid w:val="006D6BAA"/>
    <w:rsid w:val="006E47A9"/>
    <w:rsid w:val="006E5EA7"/>
    <w:rsid w:val="00700D3C"/>
    <w:rsid w:val="00730156"/>
    <w:rsid w:val="00732F5F"/>
    <w:rsid w:val="00733D1C"/>
    <w:rsid w:val="00736CE9"/>
    <w:rsid w:val="00736DB2"/>
    <w:rsid w:val="007679DA"/>
    <w:rsid w:val="00781DC7"/>
    <w:rsid w:val="00787A43"/>
    <w:rsid w:val="007A3772"/>
    <w:rsid w:val="007B4616"/>
    <w:rsid w:val="007D1004"/>
    <w:rsid w:val="007E084E"/>
    <w:rsid w:val="007E249F"/>
    <w:rsid w:val="007E37D8"/>
    <w:rsid w:val="007E402A"/>
    <w:rsid w:val="008030AB"/>
    <w:rsid w:val="00820E81"/>
    <w:rsid w:val="008453B4"/>
    <w:rsid w:val="008B758A"/>
    <w:rsid w:val="008D2977"/>
    <w:rsid w:val="008D57C3"/>
    <w:rsid w:val="008D597E"/>
    <w:rsid w:val="008F797C"/>
    <w:rsid w:val="0092362F"/>
    <w:rsid w:val="00933B8B"/>
    <w:rsid w:val="0094638B"/>
    <w:rsid w:val="00957699"/>
    <w:rsid w:val="00957F51"/>
    <w:rsid w:val="00981906"/>
    <w:rsid w:val="009B260D"/>
    <w:rsid w:val="009D17F7"/>
    <w:rsid w:val="009D2CCC"/>
    <w:rsid w:val="009D5CED"/>
    <w:rsid w:val="009E3242"/>
    <w:rsid w:val="009F0AEC"/>
    <w:rsid w:val="00A0144C"/>
    <w:rsid w:val="00A03DB2"/>
    <w:rsid w:val="00A0407A"/>
    <w:rsid w:val="00A0782F"/>
    <w:rsid w:val="00A13FE2"/>
    <w:rsid w:val="00A27724"/>
    <w:rsid w:val="00A541D7"/>
    <w:rsid w:val="00A620E9"/>
    <w:rsid w:val="00A6514C"/>
    <w:rsid w:val="00A71A80"/>
    <w:rsid w:val="00A734C2"/>
    <w:rsid w:val="00A825F7"/>
    <w:rsid w:val="00AC7BC1"/>
    <w:rsid w:val="00AD620A"/>
    <w:rsid w:val="00B01F9E"/>
    <w:rsid w:val="00B92B72"/>
    <w:rsid w:val="00BA723D"/>
    <w:rsid w:val="00BB1947"/>
    <w:rsid w:val="00BB4E51"/>
    <w:rsid w:val="00BC391D"/>
    <w:rsid w:val="00BC75B0"/>
    <w:rsid w:val="00BE1568"/>
    <w:rsid w:val="00C02598"/>
    <w:rsid w:val="00C0704F"/>
    <w:rsid w:val="00C22F9E"/>
    <w:rsid w:val="00C3685C"/>
    <w:rsid w:val="00C4059A"/>
    <w:rsid w:val="00C96137"/>
    <w:rsid w:val="00CA439F"/>
    <w:rsid w:val="00CC6C31"/>
    <w:rsid w:val="00CD21B1"/>
    <w:rsid w:val="00CD5C03"/>
    <w:rsid w:val="00D11D06"/>
    <w:rsid w:val="00D15E59"/>
    <w:rsid w:val="00D34CD1"/>
    <w:rsid w:val="00D51446"/>
    <w:rsid w:val="00D706F3"/>
    <w:rsid w:val="00D71E5B"/>
    <w:rsid w:val="00D7216F"/>
    <w:rsid w:val="00D875FE"/>
    <w:rsid w:val="00D928CE"/>
    <w:rsid w:val="00D97236"/>
    <w:rsid w:val="00DA1169"/>
    <w:rsid w:val="00DB769C"/>
    <w:rsid w:val="00DC76B2"/>
    <w:rsid w:val="00DD1337"/>
    <w:rsid w:val="00DF03F9"/>
    <w:rsid w:val="00E3084C"/>
    <w:rsid w:val="00E440E8"/>
    <w:rsid w:val="00E45455"/>
    <w:rsid w:val="00E6196C"/>
    <w:rsid w:val="00E71C03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6157"/>
    <w:rsid w:val="00EF300B"/>
    <w:rsid w:val="00F05E26"/>
    <w:rsid w:val="00F076CA"/>
    <w:rsid w:val="00F1695F"/>
    <w:rsid w:val="00F23CE4"/>
    <w:rsid w:val="00F248AA"/>
    <w:rsid w:val="00F2699C"/>
    <w:rsid w:val="00F64233"/>
    <w:rsid w:val="00F76C81"/>
    <w:rsid w:val="00F771D5"/>
    <w:rsid w:val="00FA0AFE"/>
    <w:rsid w:val="00FA1696"/>
    <w:rsid w:val="00FA7746"/>
    <w:rsid w:val="00FB0BA2"/>
    <w:rsid w:val="00FC6B89"/>
    <w:rsid w:val="00FD3840"/>
    <w:rsid w:val="00FF1775"/>
    <w:rsid w:val="00FF4998"/>
    <w:rsid w:val="54AF347C"/>
    <w:rsid w:val="65A05E41"/>
    <w:rsid w:val="6F43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basedOn w:val="a0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basedOn w:val="Default0"/>
    <w:link w:val="11"/>
    <w:uiPriority w:val="99"/>
    <w:locked/>
    <w:rsid w:val="00D15E59"/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basedOn w:val="a0"/>
    <w:link w:val="23"/>
    <w:rsid w:val="0044630A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239837/Hajji_Ratan_or_B%C4%81b%C4%81_Ratan_s_Multiple_Identities" TargetMode="External"/><Relationship Id="rId13" Type="http://schemas.openxmlformats.org/officeDocument/2006/relationships/header" Target="header3.xml"/><Relationship Id="R4d43dda5900249fe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samaj.revues.org/387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2244</Words>
  <Characters>12791</Characters>
  <Application>Microsoft Office Word</Application>
  <DocSecurity>0</DocSecurity>
  <Lines>106</Lines>
  <Paragraphs>30</Paragraphs>
  <ScaleCrop>false</ScaleCrop>
  <Company>Kunstkamera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</cp:lastModifiedBy>
  <cp:revision>70</cp:revision>
  <dcterms:created xsi:type="dcterms:W3CDTF">2015-05-20T06:49:00Z</dcterms:created>
  <dcterms:modified xsi:type="dcterms:W3CDTF">2018-01-24T19:05:00Z</dcterms:modified>
</cp:coreProperties>
</file>